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D9B8" w14:textId="05D5661A" w:rsidR="008606A6" w:rsidRPr="008606A6" w:rsidRDefault="00B50549" w:rsidP="00F019C3">
      <w:pPr>
        <w:pStyle w:val="Kopfzeile"/>
        <w:jc w:val="right"/>
        <w:rPr>
          <w:b/>
          <w:bCs/>
          <w:color w:val="FF0000"/>
          <w:sz w:val="40"/>
          <w:szCs w:val="40"/>
        </w:rPr>
      </w:pPr>
      <w:bookmarkStart w:id="0" w:name="_GoBack"/>
      <w:bookmarkEnd w:id="0"/>
      <w:r w:rsidRPr="002C2C5A">
        <w:rPr>
          <w:b/>
          <w:bCs/>
          <w:color w:val="7F7F7F" w:themeColor="text1" w:themeTint="80"/>
          <w:sz w:val="48"/>
          <w:szCs w:val="48"/>
        </w:rPr>
        <w:t>FACTSHEET</w:t>
      </w:r>
      <w:r w:rsidR="00F14250">
        <w:rPr>
          <w:b/>
          <w:bCs/>
          <w:color w:val="7F7F7F" w:themeColor="text1" w:themeTint="80"/>
          <w:sz w:val="48"/>
          <w:szCs w:val="48"/>
        </w:rPr>
        <w:br/>
      </w:r>
      <w:r w:rsidR="00AB7516">
        <w:rPr>
          <w:b/>
          <w:bCs/>
          <w:color w:val="FF0000"/>
          <w:sz w:val="40"/>
          <w:szCs w:val="40"/>
        </w:rPr>
        <w:t>Was</w:t>
      </w:r>
      <w:bookmarkStart w:id="1" w:name="_Hlk97108796"/>
      <w:r w:rsidR="00EF4592">
        <w:rPr>
          <w:b/>
          <w:bCs/>
          <w:color w:val="FF0000"/>
          <w:sz w:val="40"/>
          <w:szCs w:val="40"/>
        </w:rPr>
        <w:t xml:space="preserve"> wir bekommen</w:t>
      </w:r>
    </w:p>
    <w:tbl>
      <w:tblPr>
        <w:tblStyle w:val="Tabellenraster"/>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583B9D" w:rsidRPr="004C3925" w14:paraId="11356973" w14:textId="77777777" w:rsidTr="006D7177">
        <w:tc>
          <w:tcPr>
            <w:tcW w:w="9786" w:type="dxa"/>
            <w:shd w:val="clear" w:color="auto" w:fill="F2F2F2" w:themeFill="background1" w:themeFillShade="F2"/>
          </w:tcPr>
          <w:p w14:paraId="500D0527" w14:textId="06D530BE" w:rsidR="00524F55" w:rsidRPr="004C3925" w:rsidRDefault="00524F55" w:rsidP="00F019C3">
            <w:pPr>
              <w:tabs>
                <w:tab w:val="left" w:pos="3828"/>
              </w:tabs>
              <w:contextualSpacing/>
              <w:rPr>
                <w:rFonts w:ascii="Arial" w:eastAsia="Times New Roman" w:hAnsi="Arial" w:cs="Arial"/>
                <w:sz w:val="24"/>
                <w:szCs w:val="24"/>
              </w:rPr>
            </w:pPr>
          </w:p>
          <w:tbl>
            <w:tblPr>
              <w:tblStyle w:val="Tabellenraster"/>
              <w:tblW w:w="0" w:type="auto"/>
              <w:tblLook w:val="04A0" w:firstRow="1" w:lastRow="0" w:firstColumn="1" w:lastColumn="0" w:noHBand="0" w:noVBand="1"/>
            </w:tblPr>
            <w:tblGrid>
              <w:gridCol w:w="4573"/>
              <w:gridCol w:w="1297"/>
              <w:gridCol w:w="3516"/>
            </w:tblGrid>
            <w:tr w:rsidR="006D7177" w:rsidRPr="004C3925" w14:paraId="48B41D8E" w14:textId="77777777" w:rsidTr="00442256">
              <w:tc>
                <w:tcPr>
                  <w:tcW w:w="4573" w:type="dxa"/>
                  <w:tcBorders>
                    <w:top w:val="nil"/>
                    <w:left w:val="nil"/>
                    <w:bottom w:val="single" w:sz="4" w:space="0" w:color="auto"/>
                    <w:right w:val="nil"/>
                  </w:tcBorders>
                </w:tcPr>
                <w:p w14:paraId="61112B7A" w14:textId="77777777" w:rsidR="00522831" w:rsidRDefault="00CF3959" w:rsidP="00F019C3">
                  <w:pPr>
                    <w:tabs>
                      <w:tab w:val="left" w:pos="3828"/>
                    </w:tabs>
                    <w:contextualSpacing/>
                    <w:rPr>
                      <w:rFonts w:ascii="Arial" w:eastAsia="Times New Roman" w:hAnsi="Arial" w:cs="Arial"/>
                      <w:sz w:val="24"/>
                      <w:szCs w:val="24"/>
                    </w:rPr>
                  </w:pPr>
                  <w:r w:rsidRPr="0081638A">
                    <w:rPr>
                      <w:rFonts w:ascii="Arial" w:eastAsia="Times New Roman" w:hAnsi="Arial" w:cs="Arial"/>
                      <w:b/>
                      <w:bCs/>
                      <w:sz w:val="24"/>
                      <w:szCs w:val="24"/>
                    </w:rPr>
                    <w:t>Teuerungsausgleich</w:t>
                  </w:r>
                  <w:r w:rsidRPr="004C3925">
                    <w:rPr>
                      <w:rFonts w:ascii="Arial" w:eastAsia="Times New Roman" w:hAnsi="Arial" w:cs="Arial"/>
                      <w:sz w:val="24"/>
                      <w:szCs w:val="24"/>
                    </w:rPr>
                    <w:t xml:space="preserve"> </w:t>
                  </w:r>
                </w:p>
                <w:p w14:paraId="1CFD583B" w14:textId="200702A6" w:rsidR="00CF3959" w:rsidRDefault="00CF3959" w:rsidP="00F019C3">
                  <w:pPr>
                    <w:tabs>
                      <w:tab w:val="left" w:pos="3828"/>
                    </w:tabs>
                    <w:contextualSpacing/>
                    <w:rPr>
                      <w:rFonts w:ascii="Arial" w:eastAsia="Times New Roman" w:hAnsi="Arial" w:cs="Arial"/>
                      <w:sz w:val="24"/>
                      <w:szCs w:val="24"/>
                    </w:rPr>
                  </w:pPr>
                  <w:r w:rsidRPr="004C3925">
                    <w:rPr>
                      <w:rFonts w:ascii="Arial" w:eastAsia="Times New Roman" w:hAnsi="Arial" w:cs="Arial"/>
                      <w:sz w:val="24"/>
                      <w:szCs w:val="24"/>
                    </w:rPr>
                    <w:t>für Mindestpensionist</w:t>
                  </w:r>
                  <w:r w:rsidR="00EF4592">
                    <w:rPr>
                      <w:rFonts w:ascii="Arial" w:eastAsia="Times New Roman" w:hAnsi="Arial" w:cs="Arial"/>
                      <w:sz w:val="24"/>
                      <w:szCs w:val="24"/>
                    </w:rPr>
                    <w:t>*</w:t>
                  </w:r>
                  <w:r w:rsidR="00086AB6">
                    <w:rPr>
                      <w:rFonts w:ascii="Arial" w:eastAsia="Times New Roman" w:hAnsi="Arial" w:cs="Arial"/>
                      <w:sz w:val="24"/>
                      <w:szCs w:val="24"/>
                    </w:rPr>
                    <w:t>i</w:t>
                  </w:r>
                  <w:r w:rsidRPr="004C3925">
                    <w:rPr>
                      <w:rFonts w:ascii="Arial" w:eastAsia="Times New Roman" w:hAnsi="Arial" w:cs="Arial"/>
                      <w:sz w:val="24"/>
                      <w:szCs w:val="24"/>
                    </w:rPr>
                    <w:t>nnen</w:t>
                  </w:r>
                </w:p>
                <w:p w14:paraId="0EC47B42" w14:textId="77777777" w:rsidR="00522831" w:rsidRDefault="00522831" w:rsidP="00F019C3">
                  <w:pPr>
                    <w:tabs>
                      <w:tab w:val="left" w:pos="3828"/>
                    </w:tabs>
                    <w:contextualSpacing/>
                    <w:rPr>
                      <w:rFonts w:ascii="Arial" w:eastAsia="Times New Roman" w:hAnsi="Arial" w:cs="Arial"/>
                      <w:b/>
                      <w:bCs/>
                      <w:sz w:val="24"/>
                      <w:szCs w:val="24"/>
                    </w:rPr>
                  </w:pPr>
                </w:p>
                <w:p w14:paraId="5D72E116" w14:textId="6ABDCF3E" w:rsidR="009B3308" w:rsidRPr="00967CAE" w:rsidRDefault="009B3308" w:rsidP="00F019C3">
                  <w:pPr>
                    <w:tabs>
                      <w:tab w:val="left" w:pos="3828"/>
                    </w:tabs>
                    <w:contextualSpacing/>
                    <w:rPr>
                      <w:rFonts w:ascii="Arial" w:eastAsia="Times New Roman" w:hAnsi="Arial" w:cs="Arial"/>
                      <w:sz w:val="24"/>
                      <w:szCs w:val="24"/>
                    </w:rPr>
                  </w:pPr>
                  <w:r w:rsidRPr="00967CAE">
                    <w:rPr>
                      <w:rFonts w:ascii="Arial" w:eastAsia="Times New Roman" w:hAnsi="Arial" w:cs="Arial"/>
                      <w:sz w:val="24"/>
                      <w:szCs w:val="24"/>
                    </w:rPr>
                    <w:t>Einmalzahlung</w:t>
                  </w:r>
                </w:p>
                <w:p w14:paraId="17C539A3" w14:textId="23340054" w:rsidR="004F45D2" w:rsidRPr="004C3925" w:rsidRDefault="004F45D2" w:rsidP="00F019C3">
                  <w:pPr>
                    <w:tabs>
                      <w:tab w:val="left" w:pos="3828"/>
                    </w:tabs>
                    <w:contextualSpacing/>
                    <w:rPr>
                      <w:rFonts w:ascii="Arial" w:eastAsia="Times New Roman" w:hAnsi="Arial" w:cs="Arial"/>
                      <w:sz w:val="24"/>
                      <w:szCs w:val="24"/>
                    </w:rPr>
                  </w:pPr>
                </w:p>
              </w:tc>
              <w:tc>
                <w:tcPr>
                  <w:tcW w:w="1297" w:type="dxa"/>
                  <w:tcBorders>
                    <w:top w:val="nil"/>
                    <w:left w:val="nil"/>
                    <w:bottom w:val="single" w:sz="4" w:space="0" w:color="auto"/>
                    <w:right w:val="nil"/>
                  </w:tcBorders>
                </w:tcPr>
                <w:p w14:paraId="2E02C12D" w14:textId="77777777" w:rsidR="004F45D2" w:rsidRDefault="004F45D2" w:rsidP="00F019C3">
                  <w:pPr>
                    <w:tabs>
                      <w:tab w:val="left" w:pos="3828"/>
                    </w:tabs>
                    <w:contextualSpacing/>
                    <w:rPr>
                      <w:rFonts w:ascii="Arial" w:eastAsia="Times New Roman" w:hAnsi="Arial" w:cs="Arial"/>
                      <w:sz w:val="24"/>
                      <w:szCs w:val="24"/>
                    </w:rPr>
                  </w:pPr>
                </w:p>
                <w:p w14:paraId="1C116A4A" w14:textId="77777777" w:rsidR="00CF3959" w:rsidRDefault="00CF3959" w:rsidP="00F019C3">
                  <w:pPr>
                    <w:tabs>
                      <w:tab w:val="left" w:pos="3828"/>
                    </w:tabs>
                    <w:contextualSpacing/>
                    <w:rPr>
                      <w:rFonts w:ascii="Arial" w:eastAsia="Times New Roman" w:hAnsi="Arial" w:cs="Arial"/>
                      <w:sz w:val="24"/>
                      <w:szCs w:val="24"/>
                    </w:rPr>
                  </w:pPr>
                  <w:r w:rsidRPr="004C3925">
                    <w:rPr>
                      <w:rFonts w:ascii="Arial" w:eastAsia="Times New Roman" w:hAnsi="Arial" w:cs="Arial"/>
                      <w:sz w:val="24"/>
                      <w:szCs w:val="24"/>
                    </w:rPr>
                    <w:t>300 Euro</w:t>
                  </w:r>
                </w:p>
                <w:p w14:paraId="4937FD2C" w14:textId="2881F143" w:rsidR="0081638A" w:rsidRPr="004C3925" w:rsidRDefault="0081638A" w:rsidP="00F019C3">
                  <w:pPr>
                    <w:tabs>
                      <w:tab w:val="left" w:pos="3828"/>
                    </w:tabs>
                    <w:contextualSpacing/>
                    <w:rPr>
                      <w:rFonts w:ascii="Arial" w:eastAsia="Times New Roman" w:hAnsi="Arial" w:cs="Arial"/>
                      <w:sz w:val="24"/>
                      <w:szCs w:val="24"/>
                    </w:rPr>
                  </w:pPr>
                </w:p>
              </w:tc>
              <w:tc>
                <w:tcPr>
                  <w:tcW w:w="3516" w:type="dxa"/>
                  <w:tcBorders>
                    <w:top w:val="nil"/>
                    <w:left w:val="nil"/>
                    <w:bottom w:val="single" w:sz="4" w:space="0" w:color="auto"/>
                    <w:right w:val="nil"/>
                  </w:tcBorders>
                </w:tcPr>
                <w:p w14:paraId="405CEC24" w14:textId="77777777" w:rsidR="00E9488D" w:rsidRDefault="00E9488D" w:rsidP="00F019C3">
                  <w:pPr>
                    <w:tabs>
                      <w:tab w:val="left" w:pos="3828"/>
                    </w:tabs>
                    <w:contextualSpacing/>
                    <w:rPr>
                      <w:rFonts w:ascii="Arial" w:eastAsia="Times New Roman" w:hAnsi="Arial" w:cs="Arial"/>
                      <w:sz w:val="24"/>
                      <w:szCs w:val="24"/>
                    </w:rPr>
                  </w:pPr>
                </w:p>
                <w:p w14:paraId="4929BAF7" w14:textId="77777777" w:rsidR="00CF3959" w:rsidRDefault="00AE1973" w:rsidP="00F019C3">
                  <w:pPr>
                    <w:tabs>
                      <w:tab w:val="left" w:pos="3828"/>
                    </w:tabs>
                    <w:ind w:right="205"/>
                    <w:contextualSpacing/>
                    <w:rPr>
                      <w:rFonts w:ascii="Arial" w:eastAsia="Times New Roman" w:hAnsi="Arial" w:cs="Arial"/>
                      <w:sz w:val="24"/>
                      <w:szCs w:val="24"/>
                    </w:rPr>
                  </w:pPr>
                  <w:r>
                    <w:rPr>
                      <w:rFonts w:ascii="Arial" w:eastAsia="Times New Roman" w:hAnsi="Arial" w:cs="Arial"/>
                      <w:sz w:val="24"/>
                      <w:szCs w:val="24"/>
                    </w:rPr>
                    <w:t>Kein Antrag notwendig</w:t>
                  </w:r>
                </w:p>
                <w:p w14:paraId="6B874A2A" w14:textId="77777777" w:rsidR="00522831" w:rsidRDefault="00522831" w:rsidP="00F019C3">
                  <w:pPr>
                    <w:tabs>
                      <w:tab w:val="left" w:pos="3828"/>
                    </w:tabs>
                    <w:ind w:right="205"/>
                    <w:contextualSpacing/>
                    <w:rPr>
                      <w:rFonts w:ascii="Arial" w:eastAsia="Times New Roman" w:hAnsi="Arial" w:cs="Arial"/>
                      <w:sz w:val="24"/>
                      <w:szCs w:val="24"/>
                    </w:rPr>
                  </w:pPr>
                </w:p>
                <w:p w14:paraId="0440E594" w14:textId="16BDE720" w:rsidR="00522831" w:rsidRPr="004C3925" w:rsidRDefault="000F142A" w:rsidP="00F019C3">
                  <w:pPr>
                    <w:tabs>
                      <w:tab w:val="left" w:pos="3828"/>
                    </w:tabs>
                    <w:ind w:right="205"/>
                    <w:contextualSpacing/>
                    <w:rPr>
                      <w:rFonts w:ascii="Arial" w:eastAsia="Times New Roman" w:hAnsi="Arial" w:cs="Arial"/>
                      <w:sz w:val="24"/>
                      <w:szCs w:val="24"/>
                    </w:rPr>
                  </w:pPr>
                  <w:hyperlink r:id="rId7" w:tgtFrame="_blank" w:history="1">
                    <w:r w:rsidR="00522831" w:rsidRPr="00522831">
                      <w:rPr>
                        <w:rStyle w:val="Hyperlink"/>
                        <w:rFonts w:ascii="Arial" w:eastAsia="Times New Roman" w:hAnsi="Arial" w:cs="Arial"/>
                        <w:sz w:val="24"/>
                        <w:szCs w:val="24"/>
                      </w:rPr>
                      <w:t>&gt;&gt; mehr Infos</w:t>
                    </w:r>
                  </w:hyperlink>
                </w:p>
              </w:tc>
            </w:tr>
            <w:tr w:rsidR="003E349E" w:rsidRPr="004C3925" w14:paraId="2F8238D6" w14:textId="77777777" w:rsidTr="00442256">
              <w:tc>
                <w:tcPr>
                  <w:tcW w:w="4573" w:type="dxa"/>
                  <w:tcBorders>
                    <w:top w:val="single" w:sz="4" w:space="0" w:color="auto"/>
                    <w:left w:val="nil"/>
                    <w:bottom w:val="nil"/>
                    <w:right w:val="nil"/>
                  </w:tcBorders>
                </w:tcPr>
                <w:p w14:paraId="06CC7437" w14:textId="77777777" w:rsidR="00522831" w:rsidRDefault="00522831" w:rsidP="00F019C3">
                  <w:pPr>
                    <w:tabs>
                      <w:tab w:val="left" w:pos="3828"/>
                    </w:tabs>
                    <w:contextualSpacing/>
                    <w:rPr>
                      <w:rFonts w:ascii="Arial" w:eastAsia="Times New Roman" w:hAnsi="Arial" w:cs="Arial"/>
                      <w:sz w:val="24"/>
                      <w:szCs w:val="24"/>
                    </w:rPr>
                  </w:pPr>
                </w:p>
                <w:p w14:paraId="05703007" w14:textId="707C61EE" w:rsidR="00522831" w:rsidRPr="00437D73" w:rsidRDefault="00522831" w:rsidP="00F019C3">
                  <w:pPr>
                    <w:tabs>
                      <w:tab w:val="left" w:pos="3828"/>
                    </w:tabs>
                    <w:contextualSpacing/>
                    <w:rPr>
                      <w:rFonts w:ascii="Arial" w:eastAsia="Times New Roman" w:hAnsi="Arial" w:cs="Arial"/>
                      <w:b/>
                      <w:bCs/>
                      <w:sz w:val="24"/>
                      <w:szCs w:val="24"/>
                    </w:rPr>
                  </w:pPr>
                  <w:r w:rsidRPr="00437D73">
                    <w:rPr>
                      <w:rFonts w:ascii="Arial" w:eastAsia="Times New Roman" w:hAnsi="Arial" w:cs="Arial"/>
                      <w:b/>
                      <w:bCs/>
                      <w:sz w:val="24"/>
                      <w:szCs w:val="24"/>
                    </w:rPr>
                    <w:t>Klimabonus &amp; Antiteuerungsbonus</w:t>
                  </w:r>
                  <w:r>
                    <w:rPr>
                      <w:rFonts w:ascii="Arial" w:eastAsia="Times New Roman" w:hAnsi="Arial" w:cs="Arial"/>
                      <w:b/>
                      <w:bCs/>
                      <w:sz w:val="24"/>
                      <w:szCs w:val="24"/>
                    </w:rPr>
                    <w:br/>
                  </w:r>
                </w:p>
                <w:p w14:paraId="2B28F034" w14:textId="22B93E83" w:rsidR="00522831" w:rsidRPr="00967CAE" w:rsidRDefault="00522831" w:rsidP="00F019C3">
                  <w:pPr>
                    <w:tabs>
                      <w:tab w:val="left" w:pos="3828"/>
                    </w:tabs>
                    <w:contextualSpacing/>
                    <w:rPr>
                      <w:rFonts w:ascii="Arial" w:eastAsia="Times New Roman" w:hAnsi="Arial" w:cs="Arial"/>
                      <w:sz w:val="24"/>
                      <w:szCs w:val="24"/>
                    </w:rPr>
                  </w:pPr>
                  <w:r w:rsidRPr="00967CAE">
                    <w:rPr>
                      <w:rFonts w:ascii="Arial" w:eastAsia="Times New Roman" w:hAnsi="Arial" w:cs="Arial"/>
                      <w:sz w:val="24"/>
                      <w:szCs w:val="24"/>
                    </w:rPr>
                    <w:t xml:space="preserve">Einmalzahlung </w:t>
                  </w:r>
                </w:p>
                <w:p w14:paraId="379FEF86" w14:textId="77777777" w:rsidR="00522831" w:rsidRDefault="00522831" w:rsidP="00F019C3">
                  <w:pPr>
                    <w:tabs>
                      <w:tab w:val="left" w:pos="3828"/>
                    </w:tabs>
                    <w:contextualSpacing/>
                    <w:rPr>
                      <w:rFonts w:ascii="Arial" w:eastAsia="Times New Roman" w:hAnsi="Arial" w:cs="Arial"/>
                      <w:sz w:val="24"/>
                      <w:szCs w:val="24"/>
                    </w:rPr>
                  </w:pPr>
                </w:p>
                <w:p w14:paraId="0C103018" w14:textId="0C278131" w:rsidR="00522831" w:rsidRPr="00B806A5" w:rsidRDefault="00522831" w:rsidP="00F019C3">
                  <w:pPr>
                    <w:tabs>
                      <w:tab w:val="left" w:pos="3828"/>
                    </w:tabs>
                    <w:contextualSpacing/>
                    <w:rPr>
                      <w:sz w:val="24"/>
                      <w:szCs w:val="24"/>
                    </w:rPr>
                  </w:pPr>
                  <w:r w:rsidRPr="00B806A5">
                    <w:rPr>
                      <w:rFonts w:ascii="Arial" w:eastAsia="Times New Roman" w:hAnsi="Arial" w:cs="Arial"/>
                      <w:sz w:val="24"/>
                      <w:szCs w:val="24"/>
                    </w:rPr>
                    <w:t xml:space="preserve">Achtung! </w:t>
                  </w:r>
                  <w:r w:rsidRPr="00B806A5">
                    <w:rPr>
                      <w:rFonts w:ascii="Arial" w:eastAsia="Times New Roman" w:hAnsi="Arial" w:cs="Arial"/>
                      <w:b/>
                      <w:bCs/>
                      <w:sz w:val="24"/>
                      <w:szCs w:val="24"/>
                    </w:rPr>
                    <w:t>bis zu 500 Euro - je nach Pensionshöhe</w:t>
                  </w:r>
                  <w:r w:rsidRPr="00B806A5">
                    <w:rPr>
                      <w:sz w:val="24"/>
                      <w:szCs w:val="24"/>
                    </w:rPr>
                    <w:t xml:space="preserve"> </w:t>
                  </w:r>
                  <w:r w:rsidRPr="00967CAE">
                    <w:rPr>
                      <w:b/>
                      <w:bCs/>
                      <w:sz w:val="24"/>
                      <w:szCs w:val="24"/>
                    </w:rPr>
                    <w:t>(i</w:t>
                  </w:r>
                  <w:r w:rsidRPr="00B806A5">
                    <w:rPr>
                      <w:rFonts w:ascii="Arial" w:eastAsia="Times New Roman" w:hAnsi="Arial" w:cs="Arial"/>
                      <w:b/>
                      <w:bCs/>
                      <w:sz w:val="24"/>
                      <w:szCs w:val="24"/>
                    </w:rPr>
                    <w:t>n voller Höhe bis ca. 1.567 Euro monatlicher Nettopension).</w:t>
                  </w:r>
                </w:p>
                <w:p w14:paraId="2BB27408" w14:textId="24B80074" w:rsidR="00522831" w:rsidRDefault="00522831" w:rsidP="00F019C3">
                  <w:pPr>
                    <w:tabs>
                      <w:tab w:val="left" w:pos="3828"/>
                    </w:tabs>
                    <w:contextualSpacing/>
                    <w:rPr>
                      <w:rFonts w:ascii="Arial" w:eastAsia="Times New Roman" w:hAnsi="Arial" w:cs="Arial"/>
                      <w:sz w:val="24"/>
                      <w:szCs w:val="24"/>
                    </w:rPr>
                  </w:pPr>
                </w:p>
              </w:tc>
              <w:tc>
                <w:tcPr>
                  <w:tcW w:w="1297" w:type="dxa"/>
                  <w:tcBorders>
                    <w:top w:val="single" w:sz="4" w:space="0" w:color="auto"/>
                    <w:left w:val="nil"/>
                    <w:bottom w:val="nil"/>
                    <w:right w:val="nil"/>
                  </w:tcBorders>
                </w:tcPr>
                <w:p w14:paraId="300A8FB1" w14:textId="77777777" w:rsidR="00522831" w:rsidRDefault="00522831" w:rsidP="00F019C3">
                  <w:pPr>
                    <w:tabs>
                      <w:tab w:val="left" w:pos="3828"/>
                    </w:tabs>
                    <w:contextualSpacing/>
                    <w:rPr>
                      <w:rFonts w:ascii="Arial" w:eastAsia="Times New Roman" w:hAnsi="Arial" w:cs="Arial"/>
                      <w:sz w:val="24"/>
                      <w:szCs w:val="24"/>
                    </w:rPr>
                  </w:pPr>
                </w:p>
                <w:p w14:paraId="6DDD8E43" w14:textId="0DFE8BC8" w:rsidR="00522831" w:rsidRDefault="00522831" w:rsidP="00F019C3">
                  <w:pPr>
                    <w:tabs>
                      <w:tab w:val="left" w:pos="3828"/>
                    </w:tabs>
                    <w:contextualSpacing/>
                    <w:rPr>
                      <w:rFonts w:ascii="Arial" w:eastAsia="Times New Roman" w:hAnsi="Arial" w:cs="Arial"/>
                      <w:sz w:val="24"/>
                      <w:szCs w:val="24"/>
                    </w:rPr>
                  </w:pPr>
                  <w:r>
                    <w:rPr>
                      <w:rFonts w:ascii="Arial" w:eastAsia="Times New Roman" w:hAnsi="Arial" w:cs="Arial"/>
                      <w:sz w:val="24"/>
                      <w:szCs w:val="24"/>
                    </w:rPr>
                    <w:t>bis zu 500 Euro</w:t>
                  </w:r>
                </w:p>
                <w:p w14:paraId="781A2D5F" w14:textId="52F721EE" w:rsidR="00522831" w:rsidRDefault="00522831" w:rsidP="00F019C3">
                  <w:pPr>
                    <w:tabs>
                      <w:tab w:val="left" w:pos="3828"/>
                    </w:tabs>
                    <w:contextualSpacing/>
                    <w:rPr>
                      <w:rFonts w:ascii="Arial" w:eastAsia="Times New Roman" w:hAnsi="Arial" w:cs="Arial"/>
                      <w:sz w:val="24"/>
                      <w:szCs w:val="24"/>
                    </w:rPr>
                  </w:pPr>
                </w:p>
              </w:tc>
              <w:tc>
                <w:tcPr>
                  <w:tcW w:w="3516" w:type="dxa"/>
                  <w:tcBorders>
                    <w:top w:val="single" w:sz="4" w:space="0" w:color="auto"/>
                    <w:left w:val="nil"/>
                    <w:bottom w:val="nil"/>
                    <w:right w:val="nil"/>
                  </w:tcBorders>
                </w:tcPr>
                <w:p w14:paraId="673ACCD2" w14:textId="77777777" w:rsidR="00522831" w:rsidRDefault="00522831" w:rsidP="00F019C3">
                  <w:pPr>
                    <w:tabs>
                      <w:tab w:val="left" w:pos="3828"/>
                    </w:tabs>
                    <w:contextualSpacing/>
                    <w:rPr>
                      <w:rFonts w:ascii="Arial" w:eastAsia="Times New Roman" w:hAnsi="Arial" w:cs="Arial"/>
                      <w:sz w:val="24"/>
                      <w:szCs w:val="24"/>
                    </w:rPr>
                  </w:pPr>
                </w:p>
                <w:p w14:paraId="55D075D8" w14:textId="77777777" w:rsidR="00522831" w:rsidRDefault="00522831" w:rsidP="00F019C3">
                  <w:pPr>
                    <w:tabs>
                      <w:tab w:val="left" w:pos="3828"/>
                    </w:tabs>
                    <w:ind w:right="205"/>
                    <w:contextualSpacing/>
                    <w:rPr>
                      <w:rFonts w:ascii="Arial" w:eastAsia="Times New Roman" w:hAnsi="Arial" w:cs="Arial"/>
                      <w:sz w:val="24"/>
                      <w:szCs w:val="24"/>
                    </w:rPr>
                  </w:pPr>
                  <w:r>
                    <w:rPr>
                      <w:rFonts w:ascii="Arial" w:eastAsia="Times New Roman" w:hAnsi="Arial" w:cs="Arial"/>
                      <w:sz w:val="24"/>
                      <w:szCs w:val="24"/>
                    </w:rPr>
                    <w:t>Kein Antrag notwendig</w:t>
                  </w:r>
                </w:p>
                <w:p w14:paraId="3945CC57" w14:textId="77777777" w:rsidR="00522831" w:rsidRDefault="00522831" w:rsidP="00F019C3">
                  <w:pPr>
                    <w:tabs>
                      <w:tab w:val="left" w:pos="3828"/>
                    </w:tabs>
                    <w:ind w:right="205"/>
                    <w:contextualSpacing/>
                    <w:rPr>
                      <w:rFonts w:ascii="Arial" w:eastAsia="Times New Roman" w:hAnsi="Arial" w:cs="Arial"/>
                      <w:sz w:val="24"/>
                      <w:szCs w:val="24"/>
                    </w:rPr>
                  </w:pPr>
                </w:p>
                <w:p w14:paraId="1F4B86E1" w14:textId="45BCFC86" w:rsidR="00522831" w:rsidRDefault="000F142A" w:rsidP="00F019C3">
                  <w:pPr>
                    <w:tabs>
                      <w:tab w:val="left" w:pos="3828"/>
                    </w:tabs>
                    <w:contextualSpacing/>
                    <w:rPr>
                      <w:rFonts w:ascii="Arial" w:eastAsia="Times New Roman" w:hAnsi="Arial" w:cs="Arial"/>
                      <w:sz w:val="24"/>
                      <w:szCs w:val="24"/>
                    </w:rPr>
                  </w:pPr>
                  <w:hyperlink r:id="rId8" w:tgtFrame="_blank" w:history="1">
                    <w:r w:rsidR="00522831" w:rsidRPr="00522831">
                      <w:rPr>
                        <w:rStyle w:val="Hyperlink"/>
                        <w:rFonts w:ascii="Arial" w:eastAsia="Times New Roman" w:hAnsi="Arial" w:cs="Arial"/>
                        <w:sz w:val="24"/>
                        <w:szCs w:val="24"/>
                      </w:rPr>
                      <w:t>&gt;&gt; mehr Infos</w:t>
                    </w:r>
                  </w:hyperlink>
                </w:p>
              </w:tc>
            </w:tr>
            <w:tr w:rsidR="00522831" w:rsidRPr="004C3925" w14:paraId="46FD1EBB" w14:textId="77777777" w:rsidTr="00A855B9">
              <w:tc>
                <w:tcPr>
                  <w:tcW w:w="9386" w:type="dxa"/>
                  <w:gridSpan w:val="3"/>
                  <w:tcBorders>
                    <w:top w:val="nil"/>
                    <w:left w:val="nil"/>
                    <w:bottom w:val="nil"/>
                    <w:right w:val="nil"/>
                  </w:tcBorders>
                </w:tcPr>
                <w:p w14:paraId="7A75DE4B" w14:textId="77777777" w:rsidR="00522831" w:rsidRDefault="00522831" w:rsidP="00F019C3">
                  <w:pPr>
                    <w:tabs>
                      <w:tab w:val="left" w:pos="3828"/>
                    </w:tabs>
                    <w:contextualSpacing/>
                    <w:rPr>
                      <w:rFonts w:ascii="Arial" w:eastAsia="Times New Roman" w:hAnsi="Arial" w:cs="Arial"/>
                      <w:sz w:val="24"/>
                      <w:szCs w:val="24"/>
                    </w:rPr>
                  </w:pPr>
                </w:p>
                <w:p w14:paraId="20E7B783" w14:textId="7555F9CF" w:rsidR="00522831" w:rsidRDefault="00522831" w:rsidP="00F019C3">
                  <w:pPr>
                    <w:tabs>
                      <w:tab w:val="left" w:pos="3828"/>
                    </w:tabs>
                    <w:contextualSpacing/>
                    <w:rPr>
                      <w:rFonts w:ascii="Arial" w:eastAsia="Times New Roman" w:hAnsi="Arial" w:cs="Arial"/>
                      <w:sz w:val="24"/>
                      <w:szCs w:val="24"/>
                    </w:rPr>
                  </w:pPr>
                  <w:r w:rsidRPr="00AE1973">
                    <w:rPr>
                      <w:rFonts w:ascii="Arial" w:eastAsia="Times New Roman" w:hAnsi="Arial" w:cs="Arial"/>
                      <w:b/>
                      <w:bCs/>
                      <w:sz w:val="24"/>
                      <w:szCs w:val="24"/>
                    </w:rPr>
                    <w:t xml:space="preserve">Der Klimabonus wird </w:t>
                  </w:r>
                  <w:r>
                    <w:rPr>
                      <w:rFonts w:ascii="Arial" w:eastAsia="Times New Roman" w:hAnsi="Arial" w:cs="Arial"/>
                      <w:b/>
                      <w:bCs/>
                      <w:sz w:val="24"/>
                      <w:szCs w:val="24"/>
                    </w:rPr>
                    <w:t xml:space="preserve">ab September </w:t>
                  </w:r>
                  <w:r w:rsidRPr="00AE1973">
                    <w:rPr>
                      <w:rFonts w:ascii="Arial" w:eastAsia="Times New Roman" w:hAnsi="Arial" w:cs="Arial"/>
                      <w:b/>
                      <w:bCs/>
                      <w:sz w:val="24"/>
                      <w:szCs w:val="24"/>
                    </w:rPr>
                    <w:t>in zwei Varianten ausbezahlt</w:t>
                  </w:r>
                  <w:r>
                    <w:rPr>
                      <w:rFonts w:ascii="Arial" w:eastAsia="Times New Roman" w:hAnsi="Arial" w:cs="Arial"/>
                      <w:b/>
                      <w:bCs/>
                      <w:sz w:val="24"/>
                      <w:szCs w:val="24"/>
                    </w:rPr>
                    <w:t>:</w:t>
                  </w:r>
                  <w:r w:rsidRPr="00F800B3">
                    <w:rPr>
                      <w:rFonts w:ascii="Arial" w:eastAsia="Times New Roman" w:hAnsi="Arial" w:cs="Arial"/>
                      <w:sz w:val="24"/>
                      <w:szCs w:val="24"/>
                    </w:rPr>
                    <w:t xml:space="preserve"> </w:t>
                  </w:r>
                  <w:r>
                    <w:rPr>
                      <w:rFonts w:ascii="Arial" w:eastAsia="Times New Roman" w:hAnsi="Arial" w:cs="Arial"/>
                      <w:sz w:val="24"/>
                      <w:szCs w:val="24"/>
                    </w:rPr>
                    <w:br/>
                  </w:r>
                </w:p>
                <w:p w14:paraId="651E859D" w14:textId="5A3EAA81" w:rsidR="00522831" w:rsidRPr="0017698B" w:rsidRDefault="00522831" w:rsidP="00F019C3">
                  <w:pPr>
                    <w:pStyle w:val="Listenabsatz"/>
                    <w:numPr>
                      <w:ilvl w:val="0"/>
                      <w:numId w:val="6"/>
                    </w:numPr>
                    <w:tabs>
                      <w:tab w:val="left" w:pos="3828"/>
                    </w:tabs>
                    <w:rPr>
                      <w:rFonts w:ascii="Arial" w:eastAsia="Times New Roman" w:hAnsi="Arial" w:cs="Arial"/>
                      <w:sz w:val="24"/>
                      <w:szCs w:val="24"/>
                    </w:rPr>
                  </w:pPr>
                  <w:r w:rsidRPr="0017698B">
                    <w:rPr>
                      <w:rFonts w:ascii="Arial" w:eastAsia="Times New Roman" w:hAnsi="Arial" w:cs="Arial"/>
                      <w:sz w:val="24"/>
                      <w:szCs w:val="24"/>
                    </w:rPr>
                    <w:t xml:space="preserve">All jene, die eine aktuelle Kontonummer in FinanzOnline eingetragen haben oder Leistungen über die Pensionsversicherungsanstalt beziehen, bekommen das </w:t>
                  </w:r>
                  <w:r w:rsidRPr="0017698B">
                    <w:rPr>
                      <w:rFonts w:ascii="Arial" w:eastAsia="Times New Roman" w:hAnsi="Arial" w:cs="Arial"/>
                      <w:b/>
                      <w:bCs/>
                      <w:sz w:val="24"/>
                      <w:szCs w:val="24"/>
                    </w:rPr>
                    <w:t>Geld auf das Konto überwiesen.</w:t>
                  </w:r>
                  <w:r w:rsidRPr="0017698B">
                    <w:rPr>
                      <w:rFonts w:ascii="Arial" w:eastAsia="Times New Roman" w:hAnsi="Arial" w:cs="Arial"/>
                      <w:sz w:val="24"/>
                      <w:szCs w:val="24"/>
                    </w:rPr>
                    <w:t xml:space="preserve"> </w:t>
                  </w:r>
                </w:p>
                <w:p w14:paraId="77E5091F" w14:textId="77777777" w:rsidR="00522831" w:rsidRDefault="00522831" w:rsidP="00F019C3">
                  <w:pPr>
                    <w:pStyle w:val="Listenabsatz"/>
                    <w:tabs>
                      <w:tab w:val="left" w:pos="3828"/>
                    </w:tabs>
                    <w:rPr>
                      <w:rFonts w:ascii="Arial" w:eastAsia="Times New Roman" w:hAnsi="Arial" w:cs="Arial"/>
                      <w:sz w:val="24"/>
                      <w:szCs w:val="24"/>
                    </w:rPr>
                  </w:pPr>
                </w:p>
                <w:p w14:paraId="4DCDF370" w14:textId="7C55E233" w:rsidR="00522831" w:rsidRDefault="00522831" w:rsidP="00442256">
                  <w:pPr>
                    <w:pStyle w:val="Listenabsatz"/>
                    <w:numPr>
                      <w:ilvl w:val="0"/>
                      <w:numId w:val="6"/>
                    </w:numPr>
                    <w:tabs>
                      <w:tab w:val="left" w:pos="3828"/>
                    </w:tabs>
                    <w:rPr>
                      <w:rFonts w:ascii="Arial" w:eastAsia="Times New Roman" w:hAnsi="Arial" w:cs="Arial"/>
                      <w:sz w:val="24"/>
                      <w:szCs w:val="24"/>
                    </w:rPr>
                  </w:pPr>
                  <w:r w:rsidRPr="00B716EF">
                    <w:rPr>
                      <w:rFonts w:ascii="Arial" w:eastAsia="Times New Roman" w:hAnsi="Arial" w:cs="Arial"/>
                      <w:sz w:val="24"/>
                      <w:szCs w:val="24"/>
                    </w:rPr>
                    <w:t xml:space="preserve">Solltest du deine Pension bar mit der Post bekommen, </w:t>
                  </w:r>
                  <w:r>
                    <w:rPr>
                      <w:rFonts w:ascii="Arial" w:eastAsia="Times New Roman" w:hAnsi="Arial" w:cs="Arial"/>
                      <w:sz w:val="24"/>
                      <w:szCs w:val="24"/>
                    </w:rPr>
                    <w:t>erhältst du einen</w:t>
                  </w:r>
                  <w:r w:rsidRPr="00B716EF">
                    <w:rPr>
                      <w:rFonts w:ascii="Arial" w:eastAsia="Times New Roman" w:hAnsi="Arial" w:cs="Arial"/>
                      <w:sz w:val="24"/>
                      <w:szCs w:val="24"/>
                    </w:rPr>
                    <w:t xml:space="preserve"> </w:t>
                  </w:r>
                  <w:r w:rsidRPr="00AB7516">
                    <w:rPr>
                      <w:rFonts w:ascii="Arial" w:eastAsia="Times New Roman" w:hAnsi="Arial" w:cs="Arial"/>
                      <w:b/>
                      <w:bCs/>
                      <w:sz w:val="24"/>
                      <w:szCs w:val="24"/>
                    </w:rPr>
                    <w:t>Einschreibebrief</w:t>
                  </w:r>
                  <w:r w:rsidRPr="00B716EF">
                    <w:rPr>
                      <w:rFonts w:ascii="Arial" w:eastAsia="Times New Roman" w:hAnsi="Arial" w:cs="Arial"/>
                      <w:sz w:val="24"/>
                      <w:szCs w:val="24"/>
                    </w:rPr>
                    <w:t xml:space="preserve">. Dieser muss persönlich zugestellt werden und beinhaltet </w:t>
                  </w:r>
                  <w:r w:rsidRPr="00AB7516">
                    <w:rPr>
                      <w:rFonts w:ascii="Arial" w:eastAsia="Times New Roman" w:hAnsi="Arial" w:cs="Arial"/>
                      <w:b/>
                      <w:bCs/>
                      <w:sz w:val="24"/>
                      <w:szCs w:val="24"/>
                    </w:rPr>
                    <w:t>Sodexo-Gutscheine im Wert von 500 Euro.</w:t>
                  </w:r>
                  <w:r w:rsidRPr="00B716EF">
                    <w:rPr>
                      <w:rFonts w:ascii="Arial" w:eastAsia="Times New Roman" w:hAnsi="Arial" w:cs="Arial"/>
                      <w:sz w:val="24"/>
                      <w:szCs w:val="24"/>
                    </w:rPr>
                    <w:t xml:space="preserve"> Diese können entweder direkt für den Einkauf verwendet oder die Gutscheine in einer Filiale der Bank 99 gegen Bargeld getauscht werden. </w:t>
                  </w:r>
                </w:p>
                <w:p w14:paraId="05D3C51A" w14:textId="77777777" w:rsidR="00442256" w:rsidRPr="00442256" w:rsidRDefault="00442256" w:rsidP="00442256">
                  <w:pPr>
                    <w:pBdr>
                      <w:bottom w:val="single" w:sz="4" w:space="1" w:color="auto"/>
                    </w:pBdr>
                    <w:tabs>
                      <w:tab w:val="left" w:pos="3828"/>
                    </w:tabs>
                    <w:rPr>
                      <w:rFonts w:ascii="Arial" w:eastAsia="Times New Roman" w:hAnsi="Arial" w:cs="Arial"/>
                      <w:sz w:val="24"/>
                      <w:szCs w:val="24"/>
                    </w:rPr>
                  </w:pPr>
                </w:p>
                <w:p w14:paraId="5CEB392B" w14:textId="29C0CA38" w:rsidR="00522831" w:rsidRPr="004C3925" w:rsidRDefault="00522831" w:rsidP="00F019C3">
                  <w:pPr>
                    <w:tabs>
                      <w:tab w:val="left" w:pos="3828"/>
                    </w:tabs>
                    <w:contextualSpacing/>
                    <w:rPr>
                      <w:rFonts w:ascii="Arial" w:eastAsia="Times New Roman" w:hAnsi="Arial" w:cs="Arial"/>
                      <w:sz w:val="24"/>
                      <w:szCs w:val="24"/>
                    </w:rPr>
                  </w:pPr>
                  <w:r w:rsidRPr="00933FEE">
                    <w:rPr>
                      <w:rFonts w:ascii="Arial" w:eastAsia="Times New Roman" w:hAnsi="Arial" w:cs="Arial"/>
                      <w:sz w:val="24"/>
                      <w:szCs w:val="24"/>
                    </w:rPr>
                    <w:t xml:space="preserve"> </w:t>
                  </w:r>
                </w:p>
              </w:tc>
            </w:tr>
            <w:tr w:rsidR="00522831" w:rsidRPr="004C3925" w14:paraId="05676075" w14:textId="77777777" w:rsidTr="00A855B9">
              <w:tc>
                <w:tcPr>
                  <w:tcW w:w="4573" w:type="dxa"/>
                  <w:tcBorders>
                    <w:top w:val="nil"/>
                    <w:left w:val="nil"/>
                    <w:bottom w:val="single" w:sz="4" w:space="0" w:color="auto"/>
                    <w:right w:val="nil"/>
                  </w:tcBorders>
                </w:tcPr>
                <w:p w14:paraId="7DBCA055" w14:textId="77777777" w:rsidR="00522831" w:rsidRPr="0079133C" w:rsidRDefault="00522831" w:rsidP="00F019C3">
                  <w:pPr>
                    <w:tabs>
                      <w:tab w:val="left" w:pos="3828"/>
                    </w:tabs>
                    <w:contextualSpacing/>
                    <w:rPr>
                      <w:rFonts w:ascii="Arial" w:eastAsia="Times New Roman" w:hAnsi="Arial" w:cs="Arial"/>
                      <w:b/>
                      <w:bCs/>
                      <w:sz w:val="24"/>
                      <w:szCs w:val="24"/>
                    </w:rPr>
                  </w:pPr>
                </w:p>
                <w:p w14:paraId="22A4258B" w14:textId="74F31EA7" w:rsidR="00522831" w:rsidRDefault="00522831" w:rsidP="00F019C3">
                  <w:pPr>
                    <w:tabs>
                      <w:tab w:val="left" w:pos="3828"/>
                    </w:tabs>
                    <w:contextualSpacing/>
                    <w:rPr>
                      <w:rFonts w:ascii="Arial" w:hAnsi="Arial" w:cs="Arial"/>
                      <w:b/>
                      <w:bCs/>
                      <w:sz w:val="24"/>
                      <w:szCs w:val="24"/>
                    </w:rPr>
                  </w:pPr>
                  <w:r w:rsidRPr="0079133C">
                    <w:rPr>
                      <w:rFonts w:ascii="Arial" w:hAnsi="Arial" w:cs="Arial"/>
                      <w:b/>
                      <w:bCs/>
                      <w:sz w:val="24"/>
                      <w:szCs w:val="24"/>
                    </w:rPr>
                    <w:t>Energiegutschein  </w:t>
                  </w:r>
                </w:p>
                <w:p w14:paraId="2DEBE1B5" w14:textId="77777777" w:rsidR="00522831" w:rsidRPr="00B806A5" w:rsidRDefault="00522831" w:rsidP="00F019C3">
                  <w:pPr>
                    <w:tabs>
                      <w:tab w:val="left" w:pos="3828"/>
                    </w:tabs>
                    <w:contextualSpacing/>
                    <w:rPr>
                      <w:rFonts w:ascii="Arial" w:hAnsi="Arial" w:cs="Arial"/>
                      <w:b/>
                      <w:bCs/>
                      <w:sz w:val="24"/>
                      <w:szCs w:val="24"/>
                    </w:rPr>
                  </w:pPr>
                </w:p>
                <w:p w14:paraId="1A9678FC" w14:textId="4164CCA6" w:rsidR="00522831" w:rsidRPr="00D20501" w:rsidRDefault="00522831" w:rsidP="00F019C3">
                  <w:pPr>
                    <w:tabs>
                      <w:tab w:val="left" w:pos="3828"/>
                    </w:tabs>
                    <w:contextualSpacing/>
                    <w:rPr>
                      <w:rFonts w:ascii="Arial" w:hAnsi="Arial" w:cs="Arial"/>
                      <w:sz w:val="24"/>
                      <w:szCs w:val="24"/>
                    </w:rPr>
                  </w:pPr>
                  <w:r w:rsidRPr="00D20501">
                    <w:rPr>
                      <w:rFonts w:ascii="Arial" w:hAnsi="Arial" w:cs="Arial"/>
                      <w:sz w:val="24"/>
                      <w:szCs w:val="24"/>
                    </w:rPr>
                    <w:t xml:space="preserve">Bis Ende Juni sollte jeder Haushalt in Österreich per Post einen </w:t>
                  </w:r>
                  <w:r w:rsidRPr="00E31067">
                    <w:rPr>
                      <w:rFonts w:ascii="Arial" w:hAnsi="Arial" w:cs="Arial"/>
                      <w:b/>
                      <w:bCs/>
                      <w:sz w:val="24"/>
                      <w:szCs w:val="24"/>
                    </w:rPr>
                    <w:t xml:space="preserve">Energiegutschein im Wert von 150 </w:t>
                  </w:r>
                  <w:r w:rsidRPr="00D20501">
                    <w:rPr>
                      <w:rFonts w:ascii="Arial" w:hAnsi="Arial" w:cs="Arial"/>
                      <w:sz w:val="24"/>
                      <w:szCs w:val="24"/>
                    </w:rPr>
                    <w:t>Euro erhalten haben.</w:t>
                  </w:r>
                  <w:r>
                    <w:rPr>
                      <w:rFonts w:ascii="Arial" w:hAnsi="Arial" w:cs="Arial"/>
                      <w:sz w:val="24"/>
                      <w:szCs w:val="24"/>
                    </w:rPr>
                    <w:t xml:space="preserve"> </w:t>
                  </w:r>
                  <w:r w:rsidRPr="00D20501">
                    <w:rPr>
                      <w:rFonts w:ascii="Arial" w:hAnsi="Arial" w:cs="Arial"/>
                      <w:sz w:val="24"/>
                      <w:szCs w:val="24"/>
                    </w:rPr>
                    <w:t>Der Stromlieferant muss die 150 Euro bei der nächsten Jahres- oder</w:t>
                  </w:r>
                  <w:r>
                    <w:rPr>
                      <w:rFonts w:ascii="Arial" w:hAnsi="Arial" w:cs="Arial"/>
                      <w:sz w:val="24"/>
                      <w:szCs w:val="24"/>
                    </w:rPr>
                    <w:t xml:space="preserve"> S</w:t>
                  </w:r>
                  <w:r w:rsidRPr="00D20501">
                    <w:rPr>
                      <w:rFonts w:ascii="Arial" w:hAnsi="Arial" w:cs="Arial"/>
                      <w:sz w:val="24"/>
                      <w:szCs w:val="24"/>
                    </w:rPr>
                    <w:t xml:space="preserve">chlussabrechnung automatisch abziehen. </w:t>
                  </w:r>
                </w:p>
                <w:p w14:paraId="3B8F0FC9" w14:textId="2E52C020" w:rsidR="00522831" w:rsidRPr="004C3925" w:rsidRDefault="00522831" w:rsidP="00F019C3">
                  <w:pPr>
                    <w:tabs>
                      <w:tab w:val="left" w:pos="3828"/>
                    </w:tabs>
                    <w:contextualSpacing/>
                    <w:rPr>
                      <w:rFonts w:ascii="Arial" w:eastAsia="Times New Roman" w:hAnsi="Arial" w:cs="Arial"/>
                      <w:sz w:val="24"/>
                      <w:szCs w:val="24"/>
                    </w:rPr>
                  </w:pPr>
                </w:p>
              </w:tc>
              <w:tc>
                <w:tcPr>
                  <w:tcW w:w="1297" w:type="dxa"/>
                  <w:tcBorders>
                    <w:top w:val="nil"/>
                    <w:left w:val="nil"/>
                    <w:bottom w:val="single" w:sz="4" w:space="0" w:color="auto"/>
                    <w:right w:val="nil"/>
                  </w:tcBorders>
                </w:tcPr>
                <w:p w14:paraId="44F3226C" w14:textId="77777777" w:rsidR="00522831" w:rsidRDefault="00522831" w:rsidP="00F019C3">
                  <w:pPr>
                    <w:tabs>
                      <w:tab w:val="left" w:pos="3828"/>
                    </w:tabs>
                    <w:contextualSpacing/>
                    <w:rPr>
                      <w:rFonts w:ascii="Arial" w:eastAsia="Times New Roman" w:hAnsi="Arial" w:cs="Arial"/>
                      <w:sz w:val="24"/>
                      <w:szCs w:val="24"/>
                    </w:rPr>
                  </w:pPr>
                </w:p>
                <w:p w14:paraId="7A5D6EB4" w14:textId="7D1F07E3" w:rsidR="00522831" w:rsidRPr="004C3925" w:rsidRDefault="00522831" w:rsidP="00F019C3">
                  <w:pPr>
                    <w:tabs>
                      <w:tab w:val="left" w:pos="3828"/>
                    </w:tabs>
                    <w:contextualSpacing/>
                    <w:rPr>
                      <w:rFonts w:ascii="Arial" w:eastAsia="Times New Roman" w:hAnsi="Arial" w:cs="Arial"/>
                      <w:sz w:val="24"/>
                      <w:szCs w:val="24"/>
                    </w:rPr>
                  </w:pPr>
                  <w:r w:rsidRPr="004C3925">
                    <w:rPr>
                      <w:rFonts w:ascii="Arial" w:eastAsia="Times New Roman" w:hAnsi="Arial" w:cs="Arial"/>
                      <w:sz w:val="24"/>
                      <w:szCs w:val="24"/>
                    </w:rPr>
                    <w:t>150</w:t>
                  </w:r>
                  <w:r>
                    <w:rPr>
                      <w:rFonts w:ascii="Arial" w:eastAsia="Times New Roman" w:hAnsi="Arial" w:cs="Arial"/>
                      <w:sz w:val="24"/>
                      <w:szCs w:val="24"/>
                    </w:rPr>
                    <w:t xml:space="preserve"> Euro</w:t>
                  </w:r>
                </w:p>
              </w:tc>
              <w:tc>
                <w:tcPr>
                  <w:tcW w:w="3516" w:type="dxa"/>
                  <w:tcBorders>
                    <w:top w:val="nil"/>
                    <w:left w:val="nil"/>
                    <w:bottom w:val="single" w:sz="4" w:space="0" w:color="auto"/>
                    <w:right w:val="nil"/>
                  </w:tcBorders>
                </w:tcPr>
                <w:p w14:paraId="208FF4D5" w14:textId="77777777" w:rsidR="00522831" w:rsidRDefault="00522831" w:rsidP="00F019C3">
                  <w:pPr>
                    <w:tabs>
                      <w:tab w:val="left" w:pos="3828"/>
                    </w:tabs>
                    <w:contextualSpacing/>
                    <w:rPr>
                      <w:rFonts w:ascii="Arial" w:eastAsia="Times New Roman" w:hAnsi="Arial" w:cs="Arial"/>
                      <w:sz w:val="24"/>
                      <w:szCs w:val="24"/>
                    </w:rPr>
                  </w:pPr>
                </w:p>
                <w:p w14:paraId="512C4FA0" w14:textId="44FB5A9D" w:rsidR="00522831" w:rsidRPr="00B806A5" w:rsidRDefault="00522831" w:rsidP="00F019C3">
                  <w:pPr>
                    <w:tabs>
                      <w:tab w:val="left" w:pos="3828"/>
                    </w:tabs>
                    <w:contextualSpacing/>
                    <w:rPr>
                      <w:rFonts w:ascii="Arial" w:eastAsia="Times New Roman" w:hAnsi="Arial" w:cs="Arial"/>
                      <w:b/>
                      <w:bCs/>
                      <w:sz w:val="24"/>
                      <w:szCs w:val="24"/>
                    </w:rPr>
                  </w:pPr>
                  <w:r w:rsidRPr="00CC4954">
                    <w:rPr>
                      <w:rFonts w:ascii="Arial" w:eastAsia="Times New Roman" w:hAnsi="Arial" w:cs="Arial"/>
                      <w:b/>
                      <w:bCs/>
                      <w:sz w:val="24"/>
                      <w:szCs w:val="24"/>
                    </w:rPr>
                    <w:t>Beantragung und Einreichung notwendig</w:t>
                  </w:r>
                </w:p>
                <w:p w14:paraId="4068EDC0" w14:textId="77777777" w:rsidR="00522831" w:rsidRPr="00D20501" w:rsidRDefault="00522831" w:rsidP="00F019C3">
                  <w:pPr>
                    <w:tabs>
                      <w:tab w:val="left" w:pos="3828"/>
                    </w:tabs>
                    <w:contextualSpacing/>
                    <w:rPr>
                      <w:rFonts w:ascii="Arial" w:hAnsi="Arial" w:cs="Arial"/>
                      <w:sz w:val="24"/>
                      <w:szCs w:val="24"/>
                    </w:rPr>
                  </w:pPr>
                </w:p>
                <w:p w14:paraId="33D553A4" w14:textId="7492777C" w:rsidR="00522831" w:rsidRPr="00072AFC" w:rsidRDefault="00522831" w:rsidP="00F019C3">
                  <w:pPr>
                    <w:tabs>
                      <w:tab w:val="left" w:pos="3828"/>
                    </w:tabs>
                    <w:contextualSpacing/>
                    <w:rPr>
                      <w:rFonts w:ascii="Arial" w:hAnsi="Arial" w:cs="Arial"/>
                      <w:b/>
                      <w:bCs/>
                      <w:sz w:val="24"/>
                      <w:szCs w:val="24"/>
                    </w:rPr>
                  </w:pPr>
                  <w:r>
                    <w:rPr>
                      <w:rFonts w:ascii="Arial" w:hAnsi="Arial" w:cs="Arial"/>
                      <w:sz w:val="24"/>
                      <w:szCs w:val="24"/>
                    </w:rPr>
                    <w:t xml:space="preserve">Achtung: </w:t>
                  </w:r>
                  <w:r w:rsidRPr="00D20501">
                    <w:rPr>
                      <w:rFonts w:ascii="Arial" w:hAnsi="Arial" w:cs="Arial"/>
                      <w:sz w:val="24"/>
                      <w:szCs w:val="24"/>
                    </w:rPr>
                    <w:t>Frist zum Einlösen des Energiegutscheins wurde verlängert</w:t>
                  </w:r>
                  <w:r>
                    <w:rPr>
                      <w:rFonts w:ascii="Arial" w:hAnsi="Arial" w:cs="Arial"/>
                      <w:sz w:val="24"/>
                      <w:szCs w:val="24"/>
                    </w:rPr>
                    <w:t xml:space="preserve">: </w:t>
                  </w:r>
                  <w:r w:rsidRPr="00072AFC">
                    <w:rPr>
                      <w:rFonts w:ascii="Arial" w:hAnsi="Arial" w:cs="Arial"/>
                      <w:b/>
                      <w:bCs/>
                      <w:sz w:val="24"/>
                      <w:szCs w:val="24"/>
                    </w:rPr>
                    <w:t xml:space="preserve">Ende 2022. </w:t>
                  </w:r>
                </w:p>
                <w:p w14:paraId="1475A915" w14:textId="7BBD350C" w:rsidR="00522831" w:rsidRPr="00072AFC" w:rsidRDefault="00522831" w:rsidP="00F019C3">
                  <w:pPr>
                    <w:tabs>
                      <w:tab w:val="left" w:pos="3828"/>
                    </w:tabs>
                    <w:contextualSpacing/>
                    <w:rPr>
                      <w:rFonts w:ascii="Arial" w:hAnsi="Arial" w:cs="Arial"/>
                      <w:b/>
                      <w:bCs/>
                      <w:sz w:val="24"/>
                      <w:szCs w:val="24"/>
                    </w:rPr>
                  </w:pPr>
                </w:p>
                <w:p w14:paraId="24A91090" w14:textId="10FBA9AE" w:rsidR="00522831" w:rsidRPr="00D20501" w:rsidRDefault="003E349E" w:rsidP="00F019C3">
                  <w:pPr>
                    <w:tabs>
                      <w:tab w:val="left" w:pos="3828"/>
                    </w:tabs>
                    <w:contextualSpacing/>
                    <w:rPr>
                      <w:rFonts w:ascii="Arial" w:hAnsi="Arial" w:cs="Arial"/>
                      <w:sz w:val="24"/>
                      <w:szCs w:val="24"/>
                    </w:rPr>
                  </w:pPr>
                  <w:r>
                    <w:rPr>
                      <w:rFonts w:ascii="Arial" w:hAnsi="Arial" w:cs="Arial"/>
                      <w:sz w:val="24"/>
                      <w:szCs w:val="24"/>
                    </w:rPr>
                    <w:t xml:space="preserve">Mehr </w:t>
                  </w:r>
                  <w:r w:rsidR="00522831">
                    <w:rPr>
                      <w:rFonts w:ascii="Arial" w:hAnsi="Arial" w:cs="Arial"/>
                      <w:sz w:val="24"/>
                      <w:szCs w:val="24"/>
                    </w:rPr>
                    <w:t>Infos unter</w:t>
                  </w:r>
                  <w:r>
                    <w:rPr>
                      <w:rFonts w:ascii="Arial" w:hAnsi="Arial" w:cs="Arial"/>
                      <w:sz w:val="24"/>
                      <w:szCs w:val="24"/>
                    </w:rPr>
                    <w:t xml:space="preserve">: </w:t>
                  </w:r>
                  <w:hyperlink r:id="rId9" w:history="1">
                    <w:r w:rsidRPr="009E28FE">
                      <w:rPr>
                        <w:rStyle w:val="Hyperlink"/>
                        <w:rFonts w:ascii="Arial" w:hAnsi="Arial" w:cs="Arial"/>
                        <w:sz w:val="16"/>
                        <w:szCs w:val="16"/>
                      </w:rPr>
                      <w:t>www.oesterreich.gv.at/energiekostenausgleich</w:t>
                    </w:r>
                  </w:hyperlink>
                </w:p>
                <w:p w14:paraId="6D6CE3AD" w14:textId="41616A00" w:rsidR="00522831" w:rsidRPr="004C3925" w:rsidRDefault="00522831" w:rsidP="00F019C3">
                  <w:pPr>
                    <w:tabs>
                      <w:tab w:val="left" w:pos="3828"/>
                    </w:tabs>
                    <w:contextualSpacing/>
                    <w:rPr>
                      <w:rFonts w:ascii="Arial" w:eastAsia="Times New Roman" w:hAnsi="Arial" w:cs="Arial"/>
                      <w:sz w:val="24"/>
                      <w:szCs w:val="24"/>
                    </w:rPr>
                  </w:pPr>
                </w:p>
              </w:tc>
            </w:tr>
          </w:tbl>
          <w:p w14:paraId="4F292462" w14:textId="77777777" w:rsidR="00A855B9" w:rsidRDefault="00A855B9"/>
          <w:tbl>
            <w:tblPr>
              <w:tblStyle w:val="Tabellenraster"/>
              <w:tblW w:w="0" w:type="auto"/>
              <w:tblLook w:val="04A0" w:firstRow="1" w:lastRow="0" w:firstColumn="1" w:lastColumn="0" w:noHBand="0" w:noVBand="1"/>
            </w:tblPr>
            <w:tblGrid>
              <w:gridCol w:w="4573"/>
              <w:gridCol w:w="1297"/>
              <w:gridCol w:w="3516"/>
            </w:tblGrid>
            <w:tr w:rsidR="00522831" w:rsidRPr="004C3925" w14:paraId="6393B0B5" w14:textId="77777777" w:rsidTr="00A855B9">
              <w:tc>
                <w:tcPr>
                  <w:tcW w:w="4573" w:type="dxa"/>
                  <w:tcBorders>
                    <w:top w:val="single" w:sz="4" w:space="0" w:color="auto"/>
                    <w:left w:val="nil"/>
                    <w:bottom w:val="single" w:sz="4" w:space="0" w:color="auto"/>
                    <w:right w:val="nil"/>
                  </w:tcBorders>
                </w:tcPr>
                <w:p w14:paraId="6AFE100A" w14:textId="77777777" w:rsidR="004479F6" w:rsidRDefault="004479F6" w:rsidP="00F019C3">
                  <w:pPr>
                    <w:rPr>
                      <w:rFonts w:ascii="Arial" w:eastAsia="Times New Roman" w:hAnsi="Arial" w:cs="Arial"/>
                      <w:color w:val="000000"/>
                      <w:sz w:val="24"/>
                      <w:szCs w:val="24"/>
                      <w:lang w:eastAsia="de-DE"/>
                    </w:rPr>
                  </w:pPr>
                </w:p>
                <w:p w14:paraId="136BE855" w14:textId="2C87A628" w:rsidR="00522831" w:rsidRDefault="00522831" w:rsidP="00F019C3">
                  <w:pPr>
                    <w:rPr>
                      <w:rFonts w:ascii="Arial" w:eastAsia="Times New Roman" w:hAnsi="Arial" w:cs="Arial"/>
                      <w:color w:val="000000"/>
                      <w:sz w:val="24"/>
                      <w:szCs w:val="24"/>
                      <w:lang w:eastAsia="de-DE"/>
                    </w:rPr>
                  </w:pPr>
                  <w:r w:rsidRPr="004C3925">
                    <w:rPr>
                      <w:rFonts w:ascii="Arial" w:eastAsia="Times New Roman" w:hAnsi="Arial" w:cs="Arial"/>
                      <w:color w:val="000000"/>
                      <w:sz w:val="24"/>
                      <w:szCs w:val="24"/>
                      <w:lang w:eastAsia="de-DE"/>
                    </w:rPr>
                    <w:t xml:space="preserve">Senkung </w:t>
                  </w:r>
                  <w:r w:rsidRPr="00086AB6">
                    <w:rPr>
                      <w:rFonts w:ascii="Arial" w:eastAsia="Times New Roman" w:hAnsi="Arial" w:cs="Arial"/>
                      <w:b/>
                      <w:bCs/>
                      <w:color w:val="000000"/>
                      <w:sz w:val="24"/>
                      <w:szCs w:val="24"/>
                      <w:lang w:eastAsia="de-DE"/>
                    </w:rPr>
                    <w:t xml:space="preserve">Gas und Elektrizitätsabgabe </w:t>
                  </w:r>
                  <w:r w:rsidRPr="004C3925">
                    <w:rPr>
                      <w:rFonts w:ascii="Arial" w:eastAsia="Times New Roman" w:hAnsi="Arial" w:cs="Arial"/>
                      <w:color w:val="000000"/>
                      <w:sz w:val="24"/>
                      <w:szCs w:val="24"/>
                      <w:lang w:eastAsia="de-DE"/>
                    </w:rPr>
                    <w:t>2022</w:t>
                  </w:r>
                </w:p>
                <w:p w14:paraId="2CCDBED4" w14:textId="31FEB4D4" w:rsidR="00F019C3" w:rsidRPr="004C3925" w:rsidRDefault="00F019C3" w:rsidP="00F019C3">
                  <w:pPr>
                    <w:rPr>
                      <w:rFonts w:ascii="Arial" w:eastAsia="Times New Roman" w:hAnsi="Arial" w:cs="Arial"/>
                      <w:color w:val="000000"/>
                      <w:sz w:val="24"/>
                      <w:szCs w:val="24"/>
                      <w:lang w:eastAsia="de-DE"/>
                    </w:rPr>
                  </w:pPr>
                </w:p>
              </w:tc>
              <w:tc>
                <w:tcPr>
                  <w:tcW w:w="1297" w:type="dxa"/>
                  <w:tcBorders>
                    <w:top w:val="single" w:sz="4" w:space="0" w:color="auto"/>
                    <w:left w:val="nil"/>
                    <w:bottom w:val="single" w:sz="4" w:space="0" w:color="auto"/>
                    <w:right w:val="nil"/>
                  </w:tcBorders>
                </w:tcPr>
                <w:p w14:paraId="179E8D0D" w14:textId="77777777" w:rsidR="004479F6" w:rsidRDefault="004479F6" w:rsidP="00F019C3">
                  <w:pPr>
                    <w:tabs>
                      <w:tab w:val="left" w:pos="3828"/>
                    </w:tabs>
                    <w:contextualSpacing/>
                    <w:rPr>
                      <w:rFonts w:ascii="Arial" w:eastAsia="Times New Roman" w:hAnsi="Arial" w:cs="Arial"/>
                      <w:sz w:val="24"/>
                      <w:szCs w:val="24"/>
                    </w:rPr>
                  </w:pPr>
                </w:p>
                <w:p w14:paraId="6C1E8BAD" w14:textId="2FBA42B9" w:rsidR="00522831" w:rsidRPr="004C3925" w:rsidRDefault="00522831" w:rsidP="00F019C3">
                  <w:pPr>
                    <w:tabs>
                      <w:tab w:val="left" w:pos="3828"/>
                    </w:tabs>
                    <w:contextualSpacing/>
                    <w:rPr>
                      <w:rFonts w:ascii="Arial" w:eastAsia="Times New Roman" w:hAnsi="Arial" w:cs="Arial"/>
                      <w:sz w:val="24"/>
                      <w:szCs w:val="24"/>
                    </w:rPr>
                  </w:pPr>
                  <w:r w:rsidRPr="004C3925">
                    <w:rPr>
                      <w:rFonts w:ascii="Arial" w:eastAsia="Times New Roman" w:hAnsi="Arial" w:cs="Arial"/>
                      <w:sz w:val="24"/>
                      <w:szCs w:val="24"/>
                    </w:rPr>
                    <w:t>100</w:t>
                  </w:r>
                  <w:r>
                    <w:rPr>
                      <w:rFonts w:ascii="Arial" w:eastAsia="Times New Roman" w:hAnsi="Arial" w:cs="Arial"/>
                      <w:sz w:val="24"/>
                      <w:szCs w:val="24"/>
                    </w:rPr>
                    <w:t xml:space="preserve"> Euro</w:t>
                  </w:r>
                </w:p>
              </w:tc>
              <w:tc>
                <w:tcPr>
                  <w:tcW w:w="3516" w:type="dxa"/>
                  <w:tcBorders>
                    <w:top w:val="single" w:sz="4" w:space="0" w:color="auto"/>
                    <w:left w:val="nil"/>
                    <w:bottom w:val="single" w:sz="4" w:space="0" w:color="auto"/>
                    <w:right w:val="nil"/>
                  </w:tcBorders>
                </w:tcPr>
                <w:p w14:paraId="7B05497E" w14:textId="77777777" w:rsidR="004479F6" w:rsidRDefault="004479F6" w:rsidP="00F019C3">
                  <w:pPr>
                    <w:tabs>
                      <w:tab w:val="left" w:pos="3828"/>
                    </w:tabs>
                    <w:contextualSpacing/>
                    <w:rPr>
                      <w:rFonts w:ascii="Arial" w:eastAsia="Times New Roman" w:hAnsi="Arial" w:cs="Arial"/>
                      <w:sz w:val="24"/>
                      <w:szCs w:val="24"/>
                    </w:rPr>
                  </w:pPr>
                </w:p>
                <w:p w14:paraId="484534AF" w14:textId="7B5B5CD5" w:rsidR="00522831" w:rsidRPr="004C3925" w:rsidRDefault="00522831" w:rsidP="00F019C3">
                  <w:pPr>
                    <w:tabs>
                      <w:tab w:val="left" w:pos="3828"/>
                    </w:tabs>
                    <w:contextualSpacing/>
                    <w:rPr>
                      <w:rFonts w:ascii="Arial" w:eastAsia="Times New Roman" w:hAnsi="Arial" w:cs="Arial"/>
                      <w:sz w:val="24"/>
                      <w:szCs w:val="24"/>
                    </w:rPr>
                  </w:pPr>
                  <w:r>
                    <w:rPr>
                      <w:rFonts w:ascii="Arial" w:eastAsia="Times New Roman" w:hAnsi="Arial" w:cs="Arial"/>
                      <w:sz w:val="24"/>
                      <w:szCs w:val="24"/>
                    </w:rPr>
                    <w:t xml:space="preserve">mit der </w:t>
                  </w:r>
                  <w:r w:rsidRPr="004C3925">
                    <w:rPr>
                      <w:rFonts w:ascii="Arial" w:eastAsia="Times New Roman" w:hAnsi="Arial" w:cs="Arial"/>
                      <w:sz w:val="24"/>
                      <w:szCs w:val="24"/>
                    </w:rPr>
                    <w:t>Jahresabrechnung</w:t>
                  </w:r>
                </w:p>
                <w:p w14:paraId="6AE162AF" w14:textId="68F2DE40" w:rsidR="00522831" w:rsidRPr="004C3925" w:rsidRDefault="00522831" w:rsidP="00F019C3">
                  <w:pPr>
                    <w:tabs>
                      <w:tab w:val="left" w:pos="3828"/>
                    </w:tabs>
                    <w:contextualSpacing/>
                    <w:rPr>
                      <w:rFonts w:ascii="Arial" w:eastAsia="Times New Roman" w:hAnsi="Arial" w:cs="Arial"/>
                      <w:sz w:val="24"/>
                      <w:szCs w:val="24"/>
                    </w:rPr>
                  </w:pPr>
                </w:p>
              </w:tc>
            </w:tr>
            <w:tr w:rsidR="00522831" w:rsidRPr="004C3925" w14:paraId="01F7CFB4" w14:textId="77777777" w:rsidTr="00A855B9">
              <w:tc>
                <w:tcPr>
                  <w:tcW w:w="4573" w:type="dxa"/>
                  <w:tcBorders>
                    <w:top w:val="single" w:sz="4" w:space="0" w:color="auto"/>
                    <w:left w:val="nil"/>
                    <w:bottom w:val="single" w:sz="4" w:space="0" w:color="auto"/>
                    <w:right w:val="nil"/>
                  </w:tcBorders>
                </w:tcPr>
                <w:p w14:paraId="3EC50C87" w14:textId="77777777" w:rsidR="00F019C3" w:rsidRDefault="00F019C3" w:rsidP="00F019C3">
                  <w:pPr>
                    <w:rPr>
                      <w:rFonts w:ascii="Arial" w:eastAsia="Times New Roman" w:hAnsi="Arial" w:cs="Arial"/>
                      <w:color w:val="000000"/>
                      <w:sz w:val="24"/>
                      <w:szCs w:val="24"/>
                      <w:lang w:eastAsia="de-DE"/>
                    </w:rPr>
                  </w:pPr>
                </w:p>
                <w:p w14:paraId="171EEFDF" w14:textId="77777777" w:rsidR="00522831" w:rsidRDefault="00522831" w:rsidP="00F019C3">
                  <w:pPr>
                    <w:rPr>
                      <w:rFonts w:ascii="Arial" w:eastAsia="Times New Roman" w:hAnsi="Arial" w:cs="Arial"/>
                      <w:color w:val="000000"/>
                      <w:sz w:val="24"/>
                      <w:szCs w:val="24"/>
                      <w:lang w:eastAsia="de-DE"/>
                    </w:rPr>
                  </w:pPr>
                  <w:r w:rsidRPr="004C3925">
                    <w:rPr>
                      <w:rFonts w:ascii="Arial" w:eastAsia="Times New Roman" w:hAnsi="Arial" w:cs="Arial"/>
                      <w:color w:val="000000"/>
                      <w:sz w:val="24"/>
                      <w:szCs w:val="24"/>
                      <w:lang w:eastAsia="de-DE"/>
                    </w:rPr>
                    <w:t xml:space="preserve">Aussetzen </w:t>
                  </w:r>
                  <w:r w:rsidRPr="00086AB6">
                    <w:rPr>
                      <w:rFonts w:ascii="Arial" w:eastAsia="Times New Roman" w:hAnsi="Arial" w:cs="Arial"/>
                      <w:b/>
                      <w:bCs/>
                      <w:color w:val="000000"/>
                      <w:sz w:val="24"/>
                      <w:szCs w:val="24"/>
                      <w:lang w:eastAsia="de-DE"/>
                    </w:rPr>
                    <w:t>Ökostrompauschale und Ökostromförderbetrag</w:t>
                  </w:r>
                  <w:r w:rsidRPr="004C3925">
                    <w:rPr>
                      <w:rFonts w:ascii="Arial" w:eastAsia="Times New Roman" w:hAnsi="Arial" w:cs="Arial"/>
                      <w:color w:val="000000"/>
                      <w:sz w:val="24"/>
                      <w:szCs w:val="24"/>
                      <w:lang w:eastAsia="de-DE"/>
                    </w:rPr>
                    <w:t xml:space="preserve"> 2022</w:t>
                  </w:r>
                </w:p>
                <w:p w14:paraId="3D92B83B" w14:textId="287E7A1A" w:rsidR="00F019C3" w:rsidRPr="004C3925" w:rsidRDefault="00F019C3" w:rsidP="00F019C3">
                  <w:pPr>
                    <w:rPr>
                      <w:rFonts w:ascii="Arial" w:eastAsia="Times New Roman" w:hAnsi="Arial" w:cs="Arial"/>
                      <w:color w:val="000000"/>
                      <w:sz w:val="24"/>
                      <w:szCs w:val="24"/>
                      <w:lang w:eastAsia="de-DE"/>
                    </w:rPr>
                  </w:pPr>
                </w:p>
              </w:tc>
              <w:tc>
                <w:tcPr>
                  <w:tcW w:w="1297" w:type="dxa"/>
                  <w:tcBorders>
                    <w:top w:val="single" w:sz="4" w:space="0" w:color="auto"/>
                    <w:left w:val="nil"/>
                    <w:bottom w:val="single" w:sz="4" w:space="0" w:color="auto"/>
                    <w:right w:val="nil"/>
                  </w:tcBorders>
                </w:tcPr>
                <w:p w14:paraId="6767274B" w14:textId="77777777" w:rsidR="004479F6" w:rsidRDefault="004479F6" w:rsidP="00F019C3">
                  <w:pPr>
                    <w:tabs>
                      <w:tab w:val="left" w:pos="3828"/>
                    </w:tabs>
                    <w:contextualSpacing/>
                    <w:rPr>
                      <w:rFonts w:ascii="Arial" w:eastAsia="Times New Roman" w:hAnsi="Arial" w:cs="Arial"/>
                      <w:sz w:val="24"/>
                      <w:szCs w:val="24"/>
                    </w:rPr>
                  </w:pPr>
                </w:p>
                <w:p w14:paraId="40B2757E" w14:textId="3895D708" w:rsidR="00522831" w:rsidRPr="004C3925" w:rsidRDefault="00522831" w:rsidP="00F019C3">
                  <w:pPr>
                    <w:tabs>
                      <w:tab w:val="left" w:pos="3828"/>
                    </w:tabs>
                    <w:contextualSpacing/>
                    <w:rPr>
                      <w:rFonts w:ascii="Arial" w:eastAsia="Times New Roman" w:hAnsi="Arial" w:cs="Arial"/>
                      <w:sz w:val="24"/>
                      <w:szCs w:val="24"/>
                    </w:rPr>
                  </w:pPr>
                  <w:r w:rsidRPr="004C3925">
                    <w:rPr>
                      <w:rFonts w:ascii="Arial" w:eastAsia="Times New Roman" w:hAnsi="Arial" w:cs="Arial"/>
                      <w:sz w:val="24"/>
                      <w:szCs w:val="24"/>
                    </w:rPr>
                    <w:t>100</w:t>
                  </w:r>
                  <w:r>
                    <w:rPr>
                      <w:rFonts w:ascii="Arial" w:eastAsia="Times New Roman" w:hAnsi="Arial" w:cs="Arial"/>
                      <w:sz w:val="24"/>
                      <w:szCs w:val="24"/>
                    </w:rPr>
                    <w:t xml:space="preserve"> Euro</w:t>
                  </w:r>
                </w:p>
              </w:tc>
              <w:tc>
                <w:tcPr>
                  <w:tcW w:w="3516" w:type="dxa"/>
                  <w:tcBorders>
                    <w:top w:val="single" w:sz="4" w:space="0" w:color="auto"/>
                    <w:left w:val="nil"/>
                    <w:bottom w:val="single" w:sz="4" w:space="0" w:color="auto"/>
                    <w:right w:val="nil"/>
                  </w:tcBorders>
                </w:tcPr>
                <w:p w14:paraId="24276E5D" w14:textId="77777777" w:rsidR="004479F6" w:rsidRDefault="004479F6" w:rsidP="00F019C3">
                  <w:pPr>
                    <w:tabs>
                      <w:tab w:val="left" w:pos="3828"/>
                    </w:tabs>
                    <w:contextualSpacing/>
                    <w:rPr>
                      <w:rFonts w:ascii="Arial" w:eastAsia="Times New Roman" w:hAnsi="Arial" w:cs="Arial"/>
                      <w:sz w:val="24"/>
                      <w:szCs w:val="24"/>
                    </w:rPr>
                  </w:pPr>
                </w:p>
                <w:p w14:paraId="1952363F" w14:textId="7E825310" w:rsidR="00522831" w:rsidRPr="004C3925" w:rsidRDefault="004479F6" w:rsidP="00F019C3">
                  <w:pPr>
                    <w:tabs>
                      <w:tab w:val="left" w:pos="3828"/>
                    </w:tabs>
                    <w:contextualSpacing/>
                    <w:rPr>
                      <w:rFonts w:ascii="Arial" w:eastAsia="Times New Roman" w:hAnsi="Arial" w:cs="Arial"/>
                      <w:sz w:val="24"/>
                      <w:szCs w:val="24"/>
                    </w:rPr>
                  </w:pPr>
                  <w:r>
                    <w:rPr>
                      <w:rFonts w:ascii="Arial" w:eastAsia="Times New Roman" w:hAnsi="Arial" w:cs="Arial"/>
                      <w:sz w:val="24"/>
                      <w:szCs w:val="24"/>
                    </w:rPr>
                    <w:t>m</w:t>
                  </w:r>
                  <w:r w:rsidR="00522831">
                    <w:rPr>
                      <w:rFonts w:ascii="Arial" w:eastAsia="Times New Roman" w:hAnsi="Arial" w:cs="Arial"/>
                      <w:sz w:val="24"/>
                      <w:szCs w:val="24"/>
                    </w:rPr>
                    <w:t xml:space="preserve">it der </w:t>
                  </w:r>
                  <w:r w:rsidR="00522831" w:rsidRPr="004C3925">
                    <w:rPr>
                      <w:rFonts w:ascii="Arial" w:eastAsia="Times New Roman" w:hAnsi="Arial" w:cs="Arial"/>
                      <w:sz w:val="24"/>
                      <w:szCs w:val="24"/>
                    </w:rPr>
                    <w:t>Jahresabrechnung</w:t>
                  </w:r>
                </w:p>
              </w:tc>
            </w:tr>
          </w:tbl>
          <w:p w14:paraId="0F92E3AF" w14:textId="7C85F141" w:rsidR="00583B9D" w:rsidRPr="00FA2698" w:rsidRDefault="00583B9D" w:rsidP="00F019C3">
            <w:pPr>
              <w:shd w:val="clear" w:color="auto" w:fill="FFFFFF"/>
              <w:spacing w:before="100" w:beforeAutospacing="1" w:after="100" w:afterAutospacing="1"/>
              <w:rPr>
                <w:rFonts w:ascii="Arial" w:eastAsia="Times New Roman" w:hAnsi="Arial" w:cs="Arial"/>
                <w:color w:val="4A4A4A"/>
                <w:sz w:val="24"/>
                <w:szCs w:val="24"/>
                <w:lang w:eastAsia="de-DE"/>
              </w:rPr>
            </w:pPr>
          </w:p>
        </w:tc>
      </w:tr>
      <w:tr w:rsidR="00ED5017" w:rsidRPr="004C3925" w14:paraId="5D1B65C5" w14:textId="77777777" w:rsidTr="006D7177">
        <w:tc>
          <w:tcPr>
            <w:tcW w:w="9786" w:type="dxa"/>
            <w:shd w:val="clear" w:color="auto" w:fill="F2F2F2" w:themeFill="background1" w:themeFillShade="F2"/>
          </w:tcPr>
          <w:p w14:paraId="1F3F5E8F" w14:textId="77777777" w:rsidR="00ED5017" w:rsidRPr="004C3925" w:rsidRDefault="00ED5017" w:rsidP="00D23B27">
            <w:pPr>
              <w:tabs>
                <w:tab w:val="left" w:pos="3828"/>
              </w:tabs>
              <w:contextualSpacing/>
              <w:rPr>
                <w:rFonts w:ascii="Arial" w:eastAsia="Times New Roman" w:hAnsi="Arial" w:cs="Arial"/>
                <w:sz w:val="24"/>
                <w:szCs w:val="24"/>
              </w:rPr>
            </w:pPr>
          </w:p>
        </w:tc>
      </w:tr>
    </w:tbl>
    <w:p w14:paraId="3A77355E" w14:textId="77777777" w:rsidR="00C15FD8" w:rsidRPr="004C3925" w:rsidRDefault="00C15FD8" w:rsidP="00C15FD8">
      <w:pPr>
        <w:rPr>
          <w:rFonts w:ascii="Arial" w:hAnsi="Arial" w:cs="Arial"/>
          <w:sz w:val="24"/>
          <w:szCs w:val="24"/>
        </w:rPr>
      </w:pPr>
      <w:bookmarkStart w:id="2" w:name="_Hlk96520082"/>
      <w:bookmarkEnd w:id="1"/>
    </w:p>
    <w:tbl>
      <w:tblPr>
        <w:tblStyle w:val="Tabellenraster"/>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C15FD8" w:rsidRPr="004C3925" w14:paraId="6793F290" w14:textId="77777777" w:rsidTr="00B806A5">
        <w:tc>
          <w:tcPr>
            <w:tcW w:w="9786" w:type="dxa"/>
            <w:shd w:val="clear" w:color="auto" w:fill="D0CECE" w:themeFill="background2" w:themeFillShade="E6"/>
          </w:tcPr>
          <w:p w14:paraId="0A472CF2" w14:textId="5C57849E" w:rsidR="00C15FD8" w:rsidRPr="004C3925" w:rsidRDefault="0053640F" w:rsidP="00A3657D">
            <w:pPr>
              <w:rPr>
                <w:rFonts w:ascii="Arial" w:hAnsi="Arial" w:cs="Arial"/>
                <w:b/>
                <w:bCs/>
                <w:sz w:val="24"/>
                <w:szCs w:val="24"/>
              </w:rPr>
            </w:pPr>
            <w:r w:rsidRPr="004C3925">
              <w:rPr>
                <w:rFonts w:ascii="Arial" w:hAnsi="Arial" w:cs="Arial"/>
                <w:b/>
                <w:bCs/>
                <w:sz w:val="24"/>
                <w:szCs w:val="24"/>
              </w:rPr>
              <w:t>Bundesländerspezifisch</w:t>
            </w:r>
            <w:r w:rsidR="00B806A5">
              <w:rPr>
                <w:rFonts w:ascii="Arial" w:hAnsi="Arial" w:cs="Arial"/>
                <w:b/>
                <w:bCs/>
                <w:sz w:val="24"/>
                <w:szCs w:val="24"/>
              </w:rPr>
              <w:t>e Boni</w:t>
            </w:r>
          </w:p>
        </w:tc>
      </w:tr>
      <w:tr w:rsidR="00C15FD8" w:rsidRPr="004C3925" w14:paraId="458EEF9C" w14:textId="77777777" w:rsidTr="00B806A5">
        <w:tc>
          <w:tcPr>
            <w:tcW w:w="9786" w:type="dxa"/>
            <w:shd w:val="clear" w:color="auto" w:fill="F2F2F2" w:themeFill="background1" w:themeFillShade="F2"/>
          </w:tcPr>
          <w:p w14:paraId="31CD766C" w14:textId="77777777" w:rsidR="00C15FD8" w:rsidRPr="004C3925" w:rsidRDefault="00C15FD8" w:rsidP="00A3657D">
            <w:pPr>
              <w:rPr>
                <w:rFonts w:ascii="Arial" w:hAnsi="Arial" w:cs="Arial"/>
                <w:sz w:val="24"/>
                <w:szCs w:val="24"/>
              </w:rPr>
            </w:pPr>
          </w:p>
          <w:p w14:paraId="672EEBBC" w14:textId="77777777" w:rsidR="0053640F" w:rsidRPr="0053640F" w:rsidRDefault="0053640F" w:rsidP="0053640F">
            <w:pPr>
              <w:rPr>
                <w:rFonts w:ascii="Arial" w:hAnsi="Arial" w:cs="Arial"/>
                <w:b/>
                <w:bCs/>
                <w:sz w:val="24"/>
                <w:szCs w:val="24"/>
              </w:rPr>
            </w:pPr>
            <w:r w:rsidRPr="0053640F">
              <w:rPr>
                <w:rFonts w:ascii="Arial" w:hAnsi="Arial" w:cs="Arial"/>
                <w:b/>
                <w:bCs/>
                <w:sz w:val="24"/>
                <w:szCs w:val="24"/>
              </w:rPr>
              <w:t>200 Euro für Wiener</w:t>
            </w:r>
          </w:p>
          <w:p w14:paraId="0FE476D7" w14:textId="0CA86CD8" w:rsidR="0053640F" w:rsidRPr="006D33A6" w:rsidRDefault="0053640F" w:rsidP="006D33A6">
            <w:pPr>
              <w:rPr>
                <w:rFonts w:ascii="Arial" w:hAnsi="Arial" w:cs="Arial"/>
                <w:sz w:val="24"/>
                <w:szCs w:val="24"/>
              </w:rPr>
            </w:pPr>
            <w:r w:rsidRPr="006D33A6">
              <w:rPr>
                <w:rFonts w:ascii="Arial" w:hAnsi="Arial" w:cs="Arial"/>
                <w:sz w:val="24"/>
                <w:szCs w:val="24"/>
              </w:rPr>
              <w:t xml:space="preserve">Der sogenannte </w:t>
            </w:r>
            <w:hyperlink r:id="rId10" w:tgtFrame="_blank" w:history="1">
              <w:r w:rsidRPr="006D33A6">
                <w:rPr>
                  <w:rStyle w:val="Hyperlink"/>
                  <w:rFonts w:ascii="Arial" w:hAnsi="Arial" w:cs="Arial"/>
                  <w:sz w:val="24"/>
                  <w:szCs w:val="24"/>
                </w:rPr>
                <w:t>"Wiener Energiebonus 2022"</w:t>
              </w:r>
            </w:hyperlink>
            <w:r w:rsidRPr="006D33A6">
              <w:rPr>
                <w:rFonts w:ascii="Arial" w:hAnsi="Arial" w:cs="Arial"/>
                <w:sz w:val="24"/>
                <w:szCs w:val="24"/>
              </w:rPr>
              <w:t xml:space="preserve"> </w:t>
            </w:r>
            <w:r w:rsidR="00174CD0">
              <w:rPr>
                <w:rFonts w:ascii="Arial" w:hAnsi="Arial" w:cs="Arial"/>
                <w:sz w:val="24"/>
                <w:szCs w:val="24"/>
              </w:rPr>
              <w:t xml:space="preserve">wird von der Stadt Wien </w:t>
            </w:r>
            <w:r w:rsidRPr="006D33A6">
              <w:rPr>
                <w:rFonts w:ascii="Arial" w:hAnsi="Arial" w:cs="Arial"/>
                <w:sz w:val="24"/>
                <w:szCs w:val="24"/>
              </w:rPr>
              <w:t>zur Abfederung der steigenden Energiepreise eingeführt.</w:t>
            </w:r>
            <w:r w:rsidR="00A27355">
              <w:rPr>
                <w:rFonts w:ascii="Arial" w:hAnsi="Arial" w:cs="Arial"/>
                <w:sz w:val="24"/>
                <w:szCs w:val="24"/>
              </w:rPr>
              <w:t xml:space="preserve"> </w:t>
            </w:r>
            <w:r w:rsidRPr="006D33A6">
              <w:rPr>
                <w:rFonts w:ascii="Arial" w:hAnsi="Arial" w:cs="Arial"/>
                <w:sz w:val="24"/>
                <w:szCs w:val="24"/>
              </w:rPr>
              <w:t>Anspruchsberechtigt sind alle in Wien gemeldeten Personen, deren Jahresbruttoeinkommen bei Einpersonenhaushalten von 40.000 Euro nicht überschreitet. Bei Mehrpersonenhaushalten darf das Gesamtjahreseinkommen nicht über 100.000 Euro liegen.</w:t>
            </w:r>
            <w:r w:rsidR="00F2628C" w:rsidRPr="006D33A6">
              <w:rPr>
                <w:rFonts w:ascii="Arial" w:hAnsi="Arial" w:cs="Arial"/>
                <w:sz w:val="24"/>
                <w:szCs w:val="24"/>
              </w:rPr>
              <w:t xml:space="preserve"> Pro Haushalt werden 200 Euro direkt aufs Konto überwiesen. Von dieser Unterstützung, die </w:t>
            </w:r>
            <w:r w:rsidR="00F2628C" w:rsidRPr="00F1209F">
              <w:rPr>
                <w:rFonts w:ascii="Arial" w:hAnsi="Arial" w:cs="Arial"/>
                <w:b/>
                <w:bCs/>
                <w:sz w:val="24"/>
                <w:szCs w:val="24"/>
              </w:rPr>
              <w:t>per Ansuchen im 4. Quartal im Dezember 2022</w:t>
            </w:r>
            <w:r w:rsidR="00F2628C" w:rsidRPr="006D33A6">
              <w:rPr>
                <w:rFonts w:ascii="Arial" w:hAnsi="Arial" w:cs="Arial"/>
                <w:sz w:val="24"/>
                <w:szCs w:val="24"/>
              </w:rPr>
              <w:t xml:space="preserve"> zur Auszahlung kommen wird, können 2 Drittel der Wiener Haushalte (rund 650.000 Haushalte) profitieren. Das sind über 1 Million Wiener*innen.</w:t>
            </w:r>
          </w:p>
          <w:p w14:paraId="50601922" w14:textId="77777777" w:rsidR="00761B25" w:rsidRPr="004C3925" w:rsidRDefault="00761B25" w:rsidP="00761B25">
            <w:pPr>
              <w:rPr>
                <w:rFonts w:ascii="Arial" w:hAnsi="Arial" w:cs="Arial"/>
                <w:sz w:val="24"/>
                <w:szCs w:val="24"/>
              </w:rPr>
            </w:pPr>
          </w:p>
          <w:p w14:paraId="1205AE35" w14:textId="33A51BFA" w:rsidR="00761B25" w:rsidRPr="004C3925" w:rsidRDefault="00761B25" w:rsidP="00761B25">
            <w:pPr>
              <w:rPr>
                <w:rFonts w:ascii="Arial" w:hAnsi="Arial" w:cs="Arial"/>
                <w:sz w:val="24"/>
                <w:szCs w:val="24"/>
              </w:rPr>
            </w:pPr>
            <w:r w:rsidRPr="00F2628C">
              <w:rPr>
                <w:rFonts w:ascii="Arial" w:hAnsi="Arial" w:cs="Arial"/>
                <w:b/>
                <w:bCs/>
                <w:sz w:val="24"/>
                <w:szCs w:val="24"/>
              </w:rPr>
              <w:t>Alleinerziehende in Wien</w:t>
            </w:r>
            <w:r w:rsidRPr="004C3925">
              <w:rPr>
                <w:rFonts w:ascii="Arial" w:hAnsi="Arial" w:cs="Arial"/>
                <w:sz w:val="24"/>
                <w:szCs w:val="24"/>
              </w:rPr>
              <w:t xml:space="preserve">, die zwar keine Mindestsicherung oder Wohnbeihilfe beziehen, dafür aber im April dieses Jahres Notstandshilfe, Arbeitslosengeld, einen </w:t>
            </w:r>
            <w:r w:rsidRPr="00A216A9">
              <w:rPr>
                <w:rFonts w:ascii="Arial" w:hAnsi="Arial" w:cs="Arial"/>
                <w:b/>
                <w:bCs/>
                <w:sz w:val="24"/>
                <w:szCs w:val="24"/>
              </w:rPr>
              <w:t>Pensionsvorschuss</w:t>
            </w:r>
            <w:r w:rsidRPr="004C3925">
              <w:rPr>
                <w:rFonts w:ascii="Arial" w:hAnsi="Arial" w:cs="Arial"/>
                <w:sz w:val="24"/>
                <w:szCs w:val="24"/>
              </w:rPr>
              <w:t xml:space="preserve"> oder ein Umschulungsgeld des Arbeitsmarktservice sowie eine </w:t>
            </w:r>
            <w:r w:rsidRPr="00A216A9">
              <w:rPr>
                <w:rFonts w:ascii="Arial" w:hAnsi="Arial" w:cs="Arial"/>
                <w:b/>
                <w:bCs/>
                <w:sz w:val="24"/>
                <w:szCs w:val="24"/>
              </w:rPr>
              <w:t>Ausgleichs- bzw. Ergänzungszulage aus der Pensionsversicherung</w:t>
            </w:r>
            <w:r w:rsidRPr="004C3925">
              <w:rPr>
                <w:rFonts w:ascii="Arial" w:hAnsi="Arial" w:cs="Arial"/>
                <w:sz w:val="24"/>
                <w:szCs w:val="24"/>
              </w:rPr>
              <w:t xml:space="preserve"> für April 2022 bezogen haben, können ab 1. August (bis 30. September) unbürokratisch ein Online-Ansuchen über </w:t>
            </w:r>
            <w:hyperlink r:id="rId11" w:history="1">
              <w:r w:rsidRPr="0076782E">
                <w:rPr>
                  <w:rStyle w:val="Hyperlink"/>
                  <w:rFonts w:ascii="Arial" w:hAnsi="Arial" w:cs="Arial"/>
                  <w:sz w:val="24"/>
                  <w:szCs w:val="24"/>
                </w:rPr>
                <w:t>wien.gv.at</w:t>
              </w:r>
            </w:hyperlink>
            <w:r w:rsidRPr="004C3925">
              <w:rPr>
                <w:rFonts w:ascii="Arial" w:hAnsi="Arial" w:cs="Arial"/>
                <w:sz w:val="24"/>
                <w:szCs w:val="24"/>
              </w:rPr>
              <w:t xml:space="preserve"> auf 100 Euro zusätzlich stellen. </w:t>
            </w:r>
          </w:p>
          <w:p w14:paraId="2B7A6DF3" w14:textId="77777777" w:rsidR="00761B25" w:rsidRPr="004C3925" w:rsidRDefault="00761B25" w:rsidP="00761B25">
            <w:pPr>
              <w:rPr>
                <w:rFonts w:ascii="Arial" w:hAnsi="Arial" w:cs="Arial"/>
                <w:sz w:val="24"/>
                <w:szCs w:val="24"/>
              </w:rPr>
            </w:pPr>
          </w:p>
          <w:p w14:paraId="177ADBF7" w14:textId="0F4A8AD6" w:rsidR="00413587" w:rsidRPr="004C3925" w:rsidRDefault="00761B25" w:rsidP="00761B25">
            <w:pPr>
              <w:rPr>
                <w:rFonts w:ascii="Arial" w:hAnsi="Arial" w:cs="Arial"/>
                <w:sz w:val="24"/>
                <w:szCs w:val="24"/>
              </w:rPr>
            </w:pPr>
            <w:r w:rsidRPr="004C3925">
              <w:rPr>
                <w:rFonts w:ascii="Arial" w:hAnsi="Arial" w:cs="Arial"/>
                <w:sz w:val="24"/>
                <w:szCs w:val="24"/>
              </w:rPr>
              <w:t xml:space="preserve">Für </w:t>
            </w:r>
            <w:r w:rsidRPr="00F2628C">
              <w:rPr>
                <w:rFonts w:ascii="Arial" w:hAnsi="Arial" w:cs="Arial"/>
                <w:b/>
                <w:bCs/>
                <w:sz w:val="24"/>
                <w:szCs w:val="24"/>
              </w:rPr>
              <w:t>Kärntner</w:t>
            </w:r>
            <w:r w:rsidRPr="004C3925">
              <w:rPr>
                <w:rFonts w:ascii="Arial" w:hAnsi="Arial" w:cs="Arial"/>
                <w:sz w:val="24"/>
                <w:szCs w:val="24"/>
              </w:rPr>
              <w:t xml:space="preserve">, die keine soziale Unterstützung beziehen, die aber unter die erforderlichen Einkommensgrenzen fallen – Alleinstehend/Alleinerziehend bis zu 1.328 Euro, Paare bis zu 1.992 Euro, für jedes weitere Haushaltsmitglied erhöht sich die Einkommensgrenze um je 400 Euro netto – </w:t>
            </w:r>
            <w:r w:rsidR="00AF6BF0">
              <w:rPr>
                <w:rFonts w:ascii="Arial" w:hAnsi="Arial" w:cs="Arial"/>
                <w:sz w:val="24"/>
                <w:szCs w:val="24"/>
              </w:rPr>
              <w:t>ist seit</w:t>
            </w:r>
            <w:r w:rsidRPr="004C3925">
              <w:rPr>
                <w:rFonts w:ascii="Arial" w:hAnsi="Arial" w:cs="Arial"/>
                <w:sz w:val="24"/>
                <w:szCs w:val="24"/>
              </w:rPr>
              <w:t xml:space="preserve"> August (bis 30. November 2022) ein </w:t>
            </w:r>
            <w:hyperlink r:id="rId12" w:tgtFrame="_blank" w:history="1">
              <w:r w:rsidRPr="00AF6BF0">
                <w:rPr>
                  <w:rStyle w:val="Hyperlink"/>
                  <w:rFonts w:ascii="Arial" w:hAnsi="Arial" w:cs="Arial"/>
                  <w:sz w:val="24"/>
                  <w:szCs w:val="24"/>
                </w:rPr>
                <w:t>Online-Antrags-Portal</w:t>
              </w:r>
            </w:hyperlink>
            <w:r w:rsidRPr="004C3925">
              <w:rPr>
                <w:rFonts w:ascii="Arial" w:hAnsi="Arial" w:cs="Arial"/>
                <w:sz w:val="24"/>
                <w:szCs w:val="24"/>
              </w:rPr>
              <w:t xml:space="preserve"> für den 200-Euro-Kärnten-Bonus freigeschaltet.</w:t>
            </w:r>
          </w:p>
          <w:p w14:paraId="29743F1D" w14:textId="77777777" w:rsidR="00761B25" w:rsidRPr="004C3925" w:rsidRDefault="00761B25" w:rsidP="00E83426">
            <w:pPr>
              <w:rPr>
                <w:rFonts w:ascii="Arial" w:hAnsi="Arial" w:cs="Arial"/>
                <w:sz w:val="24"/>
                <w:szCs w:val="24"/>
              </w:rPr>
            </w:pPr>
          </w:p>
          <w:p w14:paraId="0339E27B" w14:textId="21D4FCD8" w:rsidR="00761B25" w:rsidRPr="004C3925" w:rsidRDefault="00142884" w:rsidP="00142884">
            <w:pPr>
              <w:rPr>
                <w:rFonts w:ascii="Arial" w:hAnsi="Arial" w:cs="Arial"/>
                <w:sz w:val="24"/>
                <w:szCs w:val="24"/>
              </w:rPr>
            </w:pPr>
            <w:r w:rsidRPr="004C3925">
              <w:rPr>
                <w:rFonts w:ascii="Arial" w:hAnsi="Arial" w:cs="Arial"/>
                <w:sz w:val="24"/>
                <w:szCs w:val="24"/>
              </w:rPr>
              <w:t>Im</w:t>
            </w:r>
            <w:r w:rsidRPr="00F2628C">
              <w:rPr>
                <w:rFonts w:ascii="Arial" w:hAnsi="Arial" w:cs="Arial"/>
                <w:b/>
                <w:bCs/>
                <w:sz w:val="24"/>
                <w:szCs w:val="24"/>
              </w:rPr>
              <w:t xml:space="preserve"> Burgenland</w:t>
            </w:r>
            <w:r w:rsidRPr="004C3925">
              <w:rPr>
                <w:rFonts w:ascii="Arial" w:hAnsi="Arial" w:cs="Arial"/>
                <w:sz w:val="24"/>
                <w:szCs w:val="24"/>
              </w:rPr>
              <w:t xml:space="preserve"> sollen rund 30.000 Haushalte im Oktober einen </w:t>
            </w:r>
            <w:hyperlink r:id="rId13" w:tgtFrame="_blank" w:history="1">
              <w:r w:rsidRPr="00F2628C">
                <w:rPr>
                  <w:rStyle w:val="Hyperlink"/>
                  <w:rFonts w:ascii="Arial" w:hAnsi="Arial" w:cs="Arial"/>
                  <w:sz w:val="24"/>
                  <w:szCs w:val="24"/>
                </w:rPr>
                <w:t>einmaligen Anti-Teuerungsbonus</w:t>
              </w:r>
            </w:hyperlink>
            <w:r w:rsidRPr="004C3925">
              <w:rPr>
                <w:rFonts w:ascii="Arial" w:hAnsi="Arial" w:cs="Arial"/>
                <w:sz w:val="24"/>
                <w:szCs w:val="24"/>
              </w:rPr>
              <w:t xml:space="preserve"> erhalten, der bis zu 700 Euro betragen kann. Eine </w:t>
            </w:r>
            <w:r w:rsidRPr="00C212E8">
              <w:rPr>
                <w:rFonts w:ascii="Arial" w:hAnsi="Arial" w:cs="Arial"/>
                <w:b/>
                <w:bCs/>
                <w:sz w:val="24"/>
                <w:szCs w:val="24"/>
              </w:rPr>
              <w:t>Antragstellung soll spätestens mit Mitte September über die Gemeinden bzw. auch digital möglich sein</w:t>
            </w:r>
            <w:r w:rsidRPr="004C3925">
              <w:rPr>
                <w:rFonts w:ascii="Arial" w:hAnsi="Arial" w:cs="Arial"/>
                <w:sz w:val="24"/>
                <w:szCs w:val="24"/>
              </w:rPr>
              <w:t>. Den Maximalbetrag können jene Personen ausschöpfen, die unter die bisherige Heizkostenzuschuss-Regelung fallen, alle anderen werden linear bis zu den Obergrenzen der "Armutsgefährdung" sowie entsprechend bis zum Mindestbetrag von 400 Euro berechnet. Hinzu kommt eine Erhöhung der Wohnbeihilfe von derzeit drei auf fünf Euro pro Quadratmeter</w:t>
            </w:r>
          </w:p>
          <w:p w14:paraId="0A9A19BB" w14:textId="77777777" w:rsidR="00761B25" w:rsidRPr="004C3925" w:rsidRDefault="00761B25" w:rsidP="00142884">
            <w:pPr>
              <w:rPr>
                <w:rFonts w:ascii="Arial" w:hAnsi="Arial" w:cs="Arial"/>
                <w:sz w:val="24"/>
                <w:szCs w:val="24"/>
              </w:rPr>
            </w:pPr>
          </w:p>
          <w:p w14:paraId="50AE30B2" w14:textId="444DC1AC" w:rsidR="00E83426" w:rsidRPr="004C3925" w:rsidRDefault="00142884" w:rsidP="00413587">
            <w:pPr>
              <w:rPr>
                <w:rFonts w:ascii="Arial" w:hAnsi="Arial" w:cs="Arial"/>
                <w:sz w:val="24"/>
                <w:szCs w:val="24"/>
              </w:rPr>
            </w:pPr>
            <w:r w:rsidRPr="004C3925">
              <w:rPr>
                <w:rFonts w:ascii="Arial" w:hAnsi="Arial" w:cs="Arial"/>
                <w:sz w:val="24"/>
                <w:szCs w:val="24"/>
              </w:rPr>
              <w:lastRenderedPageBreak/>
              <w:t xml:space="preserve">In </w:t>
            </w:r>
            <w:r w:rsidRPr="00F1209F">
              <w:rPr>
                <w:rFonts w:ascii="Arial" w:hAnsi="Arial" w:cs="Arial"/>
                <w:b/>
                <w:bCs/>
                <w:sz w:val="24"/>
                <w:szCs w:val="24"/>
              </w:rPr>
              <w:t xml:space="preserve">Vorarlberg </w:t>
            </w:r>
            <w:r w:rsidRPr="004C3925">
              <w:rPr>
                <w:rFonts w:ascii="Arial" w:hAnsi="Arial" w:cs="Arial"/>
                <w:sz w:val="24"/>
                <w:szCs w:val="24"/>
              </w:rPr>
              <w:t xml:space="preserve">werden beim </w:t>
            </w:r>
            <w:r w:rsidRPr="0081638A">
              <w:rPr>
                <w:rFonts w:ascii="Arial" w:hAnsi="Arial" w:cs="Arial"/>
                <w:b/>
                <w:bCs/>
                <w:sz w:val="24"/>
                <w:szCs w:val="24"/>
              </w:rPr>
              <w:t xml:space="preserve">Familienzuschuss </w:t>
            </w:r>
            <w:r w:rsidRPr="004C3925">
              <w:rPr>
                <w:rFonts w:ascii="Arial" w:hAnsi="Arial" w:cs="Arial"/>
                <w:sz w:val="24"/>
                <w:szCs w:val="24"/>
              </w:rPr>
              <w:t xml:space="preserve">der Mindest- und der Höchstbetrag erhöht (von 51 auf 150 bzw. von 505,50 auf 600 Euro), im </w:t>
            </w:r>
            <w:r w:rsidRPr="0081638A">
              <w:rPr>
                <w:rFonts w:ascii="Arial" w:hAnsi="Arial" w:cs="Arial"/>
                <w:b/>
                <w:bCs/>
                <w:sz w:val="24"/>
                <w:szCs w:val="24"/>
              </w:rPr>
              <w:t>Oktober erfolgt zudem eine doppelte Auszahlung</w:t>
            </w:r>
            <w:r w:rsidRPr="004C3925">
              <w:rPr>
                <w:rFonts w:ascii="Arial" w:hAnsi="Arial" w:cs="Arial"/>
                <w:sz w:val="24"/>
                <w:szCs w:val="24"/>
              </w:rPr>
              <w:t>.</w:t>
            </w:r>
          </w:p>
        </w:tc>
      </w:tr>
    </w:tbl>
    <w:p w14:paraId="47499181" w14:textId="77777777" w:rsidR="00072AFC" w:rsidRPr="004C3925" w:rsidRDefault="00072AFC">
      <w:pPr>
        <w:rPr>
          <w:rFonts w:ascii="Arial" w:hAnsi="Arial" w:cs="Arial"/>
          <w:sz w:val="24"/>
          <w:szCs w:val="24"/>
        </w:rPr>
      </w:pPr>
    </w:p>
    <w:tbl>
      <w:tblPr>
        <w:tblStyle w:val="Tabellenraster"/>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8"/>
      </w:tblGrid>
      <w:tr w:rsidR="0085478D" w:rsidRPr="004C3925" w14:paraId="65ED9481" w14:textId="77777777" w:rsidTr="00B806A5">
        <w:tc>
          <w:tcPr>
            <w:tcW w:w="9928" w:type="dxa"/>
            <w:shd w:val="clear" w:color="auto" w:fill="D0CECE" w:themeFill="background2" w:themeFillShade="E6"/>
          </w:tcPr>
          <w:bookmarkEnd w:id="2"/>
          <w:p w14:paraId="78E435B7" w14:textId="56AEF363" w:rsidR="0085478D" w:rsidRPr="004C3925" w:rsidRDefault="0076782E" w:rsidP="00B03FA5">
            <w:pPr>
              <w:rPr>
                <w:rFonts w:ascii="Arial" w:hAnsi="Arial" w:cs="Arial"/>
                <w:b/>
                <w:bCs/>
                <w:sz w:val="24"/>
                <w:szCs w:val="24"/>
              </w:rPr>
            </w:pPr>
            <w:r>
              <w:rPr>
                <w:rFonts w:ascii="Arial" w:hAnsi="Arial" w:cs="Arial"/>
                <w:b/>
                <w:bCs/>
                <w:sz w:val="24"/>
                <w:szCs w:val="24"/>
              </w:rPr>
              <w:t>Kurzinfo P</w:t>
            </w:r>
            <w:r w:rsidR="0085478D" w:rsidRPr="004C3925">
              <w:rPr>
                <w:rFonts w:ascii="Arial" w:hAnsi="Arial" w:cs="Arial"/>
                <w:b/>
                <w:bCs/>
                <w:sz w:val="24"/>
                <w:szCs w:val="24"/>
              </w:rPr>
              <w:t>ension</w:t>
            </w:r>
            <w:r w:rsidR="007A2752">
              <w:rPr>
                <w:rFonts w:ascii="Arial" w:hAnsi="Arial" w:cs="Arial"/>
                <w:b/>
                <w:bCs/>
                <w:sz w:val="24"/>
                <w:szCs w:val="24"/>
              </w:rPr>
              <w:t>ist</w:t>
            </w:r>
            <w:r w:rsidR="00EF4592">
              <w:rPr>
                <w:rFonts w:ascii="Arial" w:hAnsi="Arial" w:cs="Arial"/>
                <w:b/>
                <w:bCs/>
                <w:sz w:val="24"/>
                <w:szCs w:val="24"/>
              </w:rPr>
              <w:t>*nnen</w:t>
            </w:r>
            <w:r w:rsidR="007A2752">
              <w:rPr>
                <w:rFonts w:ascii="Arial" w:hAnsi="Arial" w:cs="Arial"/>
                <w:b/>
                <w:bCs/>
                <w:sz w:val="24"/>
                <w:szCs w:val="24"/>
              </w:rPr>
              <w:t xml:space="preserve">absetzbetrag und Negativsteuer </w:t>
            </w:r>
          </w:p>
        </w:tc>
      </w:tr>
      <w:tr w:rsidR="0085478D" w:rsidRPr="004C3925" w14:paraId="640A37C0" w14:textId="77777777" w:rsidTr="00B806A5">
        <w:tc>
          <w:tcPr>
            <w:tcW w:w="9928" w:type="dxa"/>
            <w:shd w:val="clear" w:color="auto" w:fill="F2F2F2" w:themeFill="background1" w:themeFillShade="F2"/>
          </w:tcPr>
          <w:p w14:paraId="140D86E4" w14:textId="77777777" w:rsidR="0081638A" w:rsidRDefault="0081638A" w:rsidP="0076782E">
            <w:pPr>
              <w:rPr>
                <w:rFonts w:ascii="Arial" w:hAnsi="Arial" w:cs="Arial"/>
                <w:sz w:val="24"/>
                <w:szCs w:val="24"/>
              </w:rPr>
            </w:pPr>
          </w:p>
          <w:p w14:paraId="0FDCC456" w14:textId="5E2C5A28" w:rsidR="0076782E" w:rsidRDefault="0076782E" w:rsidP="0076782E">
            <w:pPr>
              <w:rPr>
                <w:rFonts w:ascii="Arial" w:hAnsi="Arial" w:cs="Arial"/>
                <w:sz w:val="24"/>
                <w:szCs w:val="24"/>
              </w:rPr>
            </w:pPr>
            <w:r w:rsidRPr="0076782E">
              <w:rPr>
                <w:rFonts w:ascii="Arial" w:hAnsi="Arial" w:cs="Arial"/>
                <w:sz w:val="24"/>
                <w:szCs w:val="24"/>
              </w:rPr>
              <w:t>Der Pensionist</w:t>
            </w:r>
            <w:r w:rsidR="00EF4592">
              <w:rPr>
                <w:rFonts w:ascii="Arial" w:hAnsi="Arial" w:cs="Arial"/>
                <w:sz w:val="24"/>
                <w:szCs w:val="24"/>
              </w:rPr>
              <w:t>*innen</w:t>
            </w:r>
            <w:r w:rsidRPr="0076782E">
              <w:rPr>
                <w:rFonts w:ascii="Arial" w:hAnsi="Arial" w:cs="Arial"/>
                <w:sz w:val="24"/>
                <w:szCs w:val="24"/>
              </w:rPr>
              <w:t>absetzbetrag wurde von 600 Euro auf 825 Euro erhöht und steht fortan steuerpflichtigen Pensionistinnen und Pensionisten zu, deren Pensionseinkünfte den Betrag von jährlich EUR 17.500 nicht übersteigen. Für Pensionseinkünfte zwischen 17.500 Euro und 25.250 Euro vermindert sich der Pensionist</w:t>
            </w:r>
            <w:r w:rsidR="00EF4592">
              <w:rPr>
                <w:rFonts w:ascii="Arial" w:hAnsi="Arial" w:cs="Arial"/>
                <w:sz w:val="24"/>
                <w:szCs w:val="24"/>
              </w:rPr>
              <w:t>*nnen</w:t>
            </w:r>
            <w:r w:rsidRPr="0076782E">
              <w:rPr>
                <w:rFonts w:ascii="Arial" w:hAnsi="Arial" w:cs="Arial"/>
                <w:sz w:val="24"/>
                <w:szCs w:val="24"/>
              </w:rPr>
              <w:t>absetzbetrag gleichmäßig einschleifend auf Null.</w:t>
            </w:r>
          </w:p>
          <w:p w14:paraId="566492C7" w14:textId="77777777" w:rsidR="0076782E" w:rsidRPr="0076782E" w:rsidRDefault="0076782E" w:rsidP="0076782E">
            <w:pPr>
              <w:rPr>
                <w:rFonts w:ascii="Arial" w:hAnsi="Arial" w:cs="Arial"/>
                <w:sz w:val="24"/>
                <w:szCs w:val="24"/>
              </w:rPr>
            </w:pPr>
          </w:p>
          <w:p w14:paraId="2364C434" w14:textId="358DD753" w:rsidR="0076782E" w:rsidRDefault="0076782E" w:rsidP="0076782E">
            <w:pPr>
              <w:rPr>
                <w:rFonts w:ascii="Arial" w:hAnsi="Arial" w:cs="Arial"/>
                <w:sz w:val="24"/>
                <w:szCs w:val="24"/>
              </w:rPr>
            </w:pPr>
            <w:r w:rsidRPr="0076782E">
              <w:rPr>
                <w:rFonts w:ascii="Arial" w:hAnsi="Arial" w:cs="Arial"/>
                <w:sz w:val="24"/>
                <w:szCs w:val="24"/>
              </w:rPr>
              <w:t>Der erhöhte Pensionist</w:t>
            </w:r>
            <w:r w:rsidR="00EF4592">
              <w:rPr>
                <w:rFonts w:ascii="Arial" w:hAnsi="Arial" w:cs="Arial"/>
                <w:sz w:val="24"/>
                <w:szCs w:val="24"/>
              </w:rPr>
              <w:t>*innen</w:t>
            </w:r>
            <w:r w:rsidRPr="0076782E">
              <w:rPr>
                <w:rFonts w:ascii="Arial" w:hAnsi="Arial" w:cs="Arial"/>
                <w:sz w:val="24"/>
                <w:szCs w:val="24"/>
              </w:rPr>
              <w:t>absetzbetrag wurde von 964 Euro auf 1.214 Euro erhöht. Er kommt steuerpflichtigen Pensionistinnen und Pensionisten zugute, deren Pensionseinkünfte 19.930 Euro im Kalenderjahr nicht übersteigen. Für zu versteuernde Pensionseinkünfte zwischen 19.930 Euro und 25.250 Euro vermindert sich der Absetzbetrag gleichmäßig einschleifend auf Null.</w:t>
            </w:r>
          </w:p>
          <w:p w14:paraId="42C6CEC9" w14:textId="77777777" w:rsidR="009B3308" w:rsidRPr="009B3308" w:rsidRDefault="009B3308" w:rsidP="0076782E">
            <w:pPr>
              <w:rPr>
                <w:rFonts w:ascii="Arial" w:hAnsi="Arial" w:cs="Arial"/>
                <w:b/>
                <w:bCs/>
                <w:sz w:val="24"/>
                <w:szCs w:val="24"/>
              </w:rPr>
            </w:pPr>
          </w:p>
          <w:p w14:paraId="2A3C3D59" w14:textId="393EB40B" w:rsidR="007A2752" w:rsidRPr="004C3925" w:rsidRDefault="0076782E" w:rsidP="0076782E">
            <w:pPr>
              <w:rPr>
                <w:rFonts w:ascii="Arial" w:hAnsi="Arial" w:cs="Arial"/>
                <w:sz w:val="24"/>
                <w:szCs w:val="24"/>
              </w:rPr>
            </w:pPr>
            <w:r w:rsidRPr="009B3308">
              <w:rPr>
                <w:rFonts w:ascii="Arial" w:hAnsi="Arial" w:cs="Arial"/>
                <w:b/>
                <w:bCs/>
                <w:sz w:val="24"/>
                <w:szCs w:val="24"/>
              </w:rPr>
              <w:t>Die Negativsteuer und der (erhöhte) Pensionist</w:t>
            </w:r>
            <w:r w:rsidR="00EF4592">
              <w:rPr>
                <w:rFonts w:ascii="Arial" w:hAnsi="Arial" w:cs="Arial"/>
                <w:b/>
                <w:bCs/>
                <w:sz w:val="24"/>
                <w:szCs w:val="24"/>
              </w:rPr>
              <w:t>*innen</w:t>
            </w:r>
            <w:r w:rsidRPr="009B3308">
              <w:rPr>
                <w:rFonts w:ascii="Arial" w:hAnsi="Arial" w:cs="Arial"/>
                <w:b/>
                <w:bCs/>
                <w:sz w:val="24"/>
                <w:szCs w:val="24"/>
              </w:rPr>
              <w:t>absetzbetrag gelten bereits für das Veranlagungsjahr 2021.</w:t>
            </w:r>
          </w:p>
        </w:tc>
      </w:tr>
    </w:tbl>
    <w:p w14:paraId="58CD5FC7" w14:textId="519AE97F" w:rsidR="003C4274" w:rsidRPr="004C3925" w:rsidRDefault="003C4274" w:rsidP="003C4274">
      <w:pPr>
        <w:shd w:val="clear" w:color="auto" w:fill="FFFFFF"/>
        <w:spacing w:before="100" w:beforeAutospacing="1" w:after="100" w:afterAutospacing="1" w:line="240" w:lineRule="auto"/>
        <w:outlineLvl w:val="1"/>
        <w:rPr>
          <w:rFonts w:ascii="Arial" w:eastAsia="Times New Roman" w:hAnsi="Arial" w:cs="Arial"/>
          <w:b/>
          <w:bCs/>
          <w:color w:val="9E0529"/>
          <w:spacing w:val="3"/>
          <w:sz w:val="24"/>
          <w:szCs w:val="24"/>
          <w:lang w:eastAsia="de-DE"/>
        </w:rPr>
      </w:pPr>
    </w:p>
    <w:p w14:paraId="02568D59" w14:textId="77777777" w:rsidR="003C4274" w:rsidRPr="00D736CD" w:rsidRDefault="003C4274" w:rsidP="00B806A5">
      <w:pPr>
        <w:pStyle w:val="Kopfzeile"/>
        <w:jc w:val="center"/>
        <w:rPr>
          <w:rFonts w:ascii="Arial" w:hAnsi="Arial" w:cs="Arial"/>
          <w:sz w:val="24"/>
          <w:szCs w:val="24"/>
        </w:rPr>
      </w:pPr>
    </w:p>
    <w:sectPr w:rsidR="003C4274" w:rsidRPr="00D736CD" w:rsidSect="00522831">
      <w:headerReference w:type="default" r:id="rId14"/>
      <w:footerReference w:type="default" r:id="rId15"/>
      <w:pgSz w:w="11906" w:h="16838"/>
      <w:pgMar w:top="851"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16D92" w14:textId="77777777" w:rsidR="000F142A" w:rsidRDefault="000F142A" w:rsidP="00294AFD">
      <w:pPr>
        <w:spacing w:after="0" w:line="240" w:lineRule="auto"/>
      </w:pPr>
      <w:r>
        <w:separator/>
      </w:r>
    </w:p>
  </w:endnote>
  <w:endnote w:type="continuationSeparator" w:id="0">
    <w:p w14:paraId="7922CC57" w14:textId="77777777" w:rsidR="000F142A" w:rsidRDefault="000F142A" w:rsidP="00294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4177" w14:textId="77777777" w:rsidR="00D81F55" w:rsidRDefault="00D81F55" w:rsidP="0018371A">
    <w:pPr>
      <w:pStyle w:val="Fuzeile"/>
      <w:rPr>
        <w:color w:val="BFBFBF" w:themeColor="background1" w:themeShade="BF"/>
        <w:sz w:val="16"/>
        <w:szCs w:val="16"/>
        <w:vertAlign w:val="superscript"/>
      </w:rPr>
    </w:pPr>
  </w:p>
  <w:p w14:paraId="71535EA0" w14:textId="0942EA48" w:rsidR="002C2C5A" w:rsidRPr="002C2C5A" w:rsidRDefault="00437A48" w:rsidP="00471294">
    <w:pPr>
      <w:pStyle w:val="Fuzeile"/>
      <w:jc w:val="right"/>
      <w:rPr>
        <w:color w:val="BFBFBF" w:themeColor="background1" w:themeShade="BF"/>
      </w:rPr>
    </w:pPr>
    <w:r w:rsidRPr="002C2C5A">
      <w:rPr>
        <w:color w:val="BFBFBF" w:themeColor="background1" w:themeShade="BF"/>
      </w:rPr>
      <w:t xml:space="preserve">Bei Rückfragen wende dich bitte an </w:t>
    </w:r>
    <w:hyperlink r:id="rId1" w:history="1">
      <w:r w:rsidR="002C2C5A" w:rsidRPr="009F5E60">
        <w:rPr>
          <w:rStyle w:val="Hyperlink"/>
          <w:color w:val="034990" w:themeColor="hyperlink" w:themeShade="BF"/>
        </w:rPr>
        <w:t>wirtschaft@vida.at</w:t>
      </w:r>
    </w:hyperlink>
    <w:r w:rsidRPr="002C2C5A">
      <w:rPr>
        <w:color w:val="BFBFBF" w:themeColor="background1" w:themeShade="BF"/>
      </w:rPr>
      <w:t>.</w:t>
    </w:r>
    <w:r w:rsidR="002C2C5A" w:rsidRPr="002C2C5A">
      <w:rPr>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4C445" w14:textId="77777777" w:rsidR="000F142A" w:rsidRDefault="000F142A" w:rsidP="00294AFD">
      <w:pPr>
        <w:spacing w:after="0" w:line="240" w:lineRule="auto"/>
      </w:pPr>
      <w:r>
        <w:separator/>
      </w:r>
    </w:p>
  </w:footnote>
  <w:footnote w:type="continuationSeparator" w:id="0">
    <w:p w14:paraId="654596F5" w14:textId="77777777" w:rsidR="000F142A" w:rsidRDefault="000F142A" w:rsidP="00294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204D" w14:textId="2C8D2E65" w:rsidR="00294AFD" w:rsidRDefault="00086AB6" w:rsidP="00751743">
    <w:pPr>
      <w:pStyle w:val="Kopfzeile"/>
      <w:jc w:val="right"/>
    </w:pPr>
    <w:r>
      <w:rPr>
        <w:noProof/>
        <w:lang w:val="en-US"/>
      </w:rPr>
      <w:drawing>
        <wp:inline distT="0" distB="0" distL="0" distR="0" wp14:anchorId="1399E44E" wp14:editId="61370250">
          <wp:extent cx="5759450" cy="9010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01065"/>
                  </a:xfrm>
                  <a:prstGeom prst="rect">
                    <a:avLst/>
                  </a:prstGeom>
                  <a:noFill/>
                  <a:ln>
                    <a:noFill/>
                  </a:ln>
                </pic:spPr>
              </pic:pic>
            </a:graphicData>
          </a:graphic>
        </wp:inline>
      </w:drawing>
    </w:r>
  </w:p>
  <w:p w14:paraId="03E08EBA" w14:textId="58D01DF5" w:rsidR="00294AFD" w:rsidRDefault="00294AFD">
    <w:pPr>
      <w:pStyle w:val="Kopfzeile"/>
    </w:pPr>
  </w:p>
  <w:p w14:paraId="431A162C" w14:textId="77777777" w:rsidR="00294AFD" w:rsidRDefault="00294AF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3110"/>
    <w:multiLevelType w:val="hybridMultilevel"/>
    <w:tmpl w:val="F1B66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A30167"/>
    <w:multiLevelType w:val="hybridMultilevel"/>
    <w:tmpl w:val="920A16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26943E9"/>
    <w:multiLevelType w:val="hybridMultilevel"/>
    <w:tmpl w:val="21367C6A"/>
    <w:lvl w:ilvl="0" w:tplc="F30A4F4A">
      <w:numFmt w:val="bullet"/>
      <w:lvlText w:val="-"/>
      <w:lvlJc w:val="left"/>
      <w:pPr>
        <w:ind w:left="430" w:hanging="360"/>
      </w:pPr>
      <w:rPr>
        <w:rFonts w:ascii="Arial" w:eastAsiaTheme="minorHAnsi" w:hAnsi="Arial" w:cs="Arial" w:hint="default"/>
      </w:rPr>
    </w:lvl>
    <w:lvl w:ilvl="1" w:tplc="04070003" w:tentative="1">
      <w:start w:val="1"/>
      <w:numFmt w:val="bullet"/>
      <w:lvlText w:val="o"/>
      <w:lvlJc w:val="left"/>
      <w:pPr>
        <w:ind w:left="1150" w:hanging="360"/>
      </w:pPr>
      <w:rPr>
        <w:rFonts w:ascii="Courier New" w:hAnsi="Courier New" w:cs="Courier New" w:hint="default"/>
      </w:rPr>
    </w:lvl>
    <w:lvl w:ilvl="2" w:tplc="04070005" w:tentative="1">
      <w:start w:val="1"/>
      <w:numFmt w:val="bullet"/>
      <w:lvlText w:val=""/>
      <w:lvlJc w:val="left"/>
      <w:pPr>
        <w:ind w:left="1870" w:hanging="360"/>
      </w:pPr>
      <w:rPr>
        <w:rFonts w:ascii="Wingdings" w:hAnsi="Wingdings" w:hint="default"/>
      </w:rPr>
    </w:lvl>
    <w:lvl w:ilvl="3" w:tplc="04070001" w:tentative="1">
      <w:start w:val="1"/>
      <w:numFmt w:val="bullet"/>
      <w:lvlText w:val=""/>
      <w:lvlJc w:val="left"/>
      <w:pPr>
        <w:ind w:left="2590" w:hanging="360"/>
      </w:pPr>
      <w:rPr>
        <w:rFonts w:ascii="Symbol" w:hAnsi="Symbol" w:hint="default"/>
      </w:rPr>
    </w:lvl>
    <w:lvl w:ilvl="4" w:tplc="04070003" w:tentative="1">
      <w:start w:val="1"/>
      <w:numFmt w:val="bullet"/>
      <w:lvlText w:val="o"/>
      <w:lvlJc w:val="left"/>
      <w:pPr>
        <w:ind w:left="3310" w:hanging="360"/>
      </w:pPr>
      <w:rPr>
        <w:rFonts w:ascii="Courier New" w:hAnsi="Courier New" w:cs="Courier New" w:hint="default"/>
      </w:rPr>
    </w:lvl>
    <w:lvl w:ilvl="5" w:tplc="04070005" w:tentative="1">
      <w:start w:val="1"/>
      <w:numFmt w:val="bullet"/>
      <w:lvlText w:val=""/>
      <w:lvlJc w:val="left"/>
      <w:pPr>
        <w:ind w:left="4030" w:hanging="360"/>
      </w:pPr>
      <w:rPr>
        <w:rFonts w:ascii="Wingdings" w:hAnsi="Wingdings" w:hint="default"/>
      </w:rPr>
    </w:lvl>
    <w:lvl w:ilvl="6" w:tplc="04070001" w:tentative="1">
      <w:start w:val="1"/>
      <w:numFmt w:val="bullet"/>
      <w:lvlText w:val=""/>
      <w:lvlJc w:val="left"/>
      <w:pPr>
        <w:ind w:left="4750" w:hanging="360"/>
      </w:pPr>
      <w:rPr>
        <w:rFonts w:ascii="Symbol" w:hAnsi="Symbol" w:hint="default"/>
      </w:rPr>
    </w:lvl>
    <w:lvl w:ilvl="7" w:tplc="04070003" w:tentative="1">
      <w:start w:val="1"/>
      <w:numFmt w:val="bullet"/>
      <w:lvlText w:val="o"/>
      <w:lvlJc w:val="left"/>
      <w:pPr>
        <w:ind w:left="5470" w:hanging="360"/>
      </w:pPr>
      <w:rPr>
        <w:rFonts w:ascii="Courier New" w:hAnsi="Courier New" w:cs="Courier New" w:hint="default"/>
      </w:rPr>
    </w:lvl>
    <w:lvl w:ilvl="8" w:tplc="04070005" w:tentative="1">
      <w:start w:val="1"/>
      <w:numFmt w:val="bullet"/>
      <w:lvlText w:val=""/>
      <w:lvlJc w:val="left"/>
      <w:pPr>
        <w:ind w:left="6190" w:hanging="360"/>
      </w:pPr>
      <w:rPr>
        <w:rFonts w:ascii="Wingdings" w:hAnsi="Wingdings" w:hint="default"/>
      </w:rPr>
    </w:lvl>
  </w:abstractNum>
  <w:abstractNum w:abstractNumId="3" w15:restartNumberingAfterBreak="0">
    <w:nsid w:val="23070AFF"/>
    <w:multiLevelType w:val="hybridMultilevel"/>
    <w:tmpl w:val="27A41DC0"/>
    <w:lvl w:ilvl="0" w:tplc="F7FABA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C82A24"/>
    <w:multiLevelType w:val="hybridMultilevel"/>
    <w:tmpl w:val="D242C126"/>
    <w:lvl w:ilvl="0" w:tplc="0C07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74763519"/>
    <w:multiLevelType w:val="hybridMultilevel"/>
    <w:tmpl w:val="64B4C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E0"/>
    <w:rsid w:val="000059E9"/>
    <w:rsid w:val="00021C52"/>
    <w:rsid w:val="00024273"/>
    <w:rsid w:val="000437E0"/>
    <w:rsid w:val="000451D8"/>
    <w:rsid w:val="00072AFC"/>
    <w:rsid w:val="00086AB6"/>
    <w:rsid w:val="00092FEB"/>
    <w:rsid w:val="000B64E4"/>
    <w:rsid w:val="000D0E9D"/>
    <w:rsid w:val="000D379B"/>
    <w:rsid w:val="000D5308"/>
    <w:rsid w:val="000F142A"/>
    <w:rsid w:val="000F27C1"/>
    <w:rsid w:val="000F4C1F"/>
    <w:rsid w:val="0011075A"/>
    <w:rsid w:val="00142884"/>
    <w:rsid w:val="00146C67"/>
    <w:rsid w:val="0014721F"/>
    <w:rsid w:val="00152689"/>
    <w:rsid w:val="0015325F"/>
    <w:rsid w:val="00155555"/>
    <w:rsid w:val="00155991"/>
    <w:rsid w:val="00156ABB"/>
    <w:rsid w:val="00174CD0"/>
    <w:rsid w:val="0017698B"/>
    <w:rsid w:val="00180FBA"/>
    <w:rsid w:val="0018371A"/>
    <w:rsid w:val="001948CB"/>
    <w:rsid w:val="00197BDB"/>
    <w:rsid w:val="001A72B6"/>
    <w:rsid w:val="001B3495"/>
    <w:rsid w:val="001E30EB"/>
    <w:rsid w:val="001F0CAB"/>
    <w:rsid w:val="002014AC"/>
    <w:rsid w:val="002158A0"/>
    <w:rsid w:val="00230031"/>
    <w:rsid w:val="00231B71"/>
    <w:rsid w:val="00234E52"/>
    <w:rsid w:val="00235FA9"/>
    <w:rsid w:val="00243A8D"/>
    <w:rsid w:val="00244B5F"/>
    <w:rsid w:val="00252A97"/>
    <w:rsid w:val="00256D95"/>
    <w:rsid w:val="00262537"/>
    <w:rsid w:val="002732E5"/>
    <w:rsid w:val="00275B55"/>
    <w:rsid w:val="00293AA8"/>
    <w:rsid w:val="00294AFD"/>
    <w:rsid w:val="002A3137"/>
    <w:rsid w:val="002C2C5A"/>
    <w:rsid w:val="002D0681"/>
    <w:rsid w:val="002D3B30"/>
    <w:rsid w:val="002D47DA"/>
    <w:rsid w:val="002E04BC"/>
    <w:rsid w:val="00330513"/>
    <w:rsid w:val="00354AE8"/>
    <w:rsid w:val="00356356"/>
    <w:rsid w:val="003765C5"/>
    <w:rsid w:val="003C28B4"/>
    <w:rsid w:val="003C4274"/>
    <w:rsid w:val="003E349E"/>
    <w:rsid w:val="003E6359"/>
    <w:rsid w:val="003F4507"/>
    <w:rsid w:val="003F675A"/>
    <w:rsid w:val="00413587"/>
    <w:rsid w:val="004159F4"/>
    <w:rsid w:val="00415AC0"/>
    <w:rsid w:val="00422B70"/>
    <w:rsid w:val="00432C76"/>
    <w:rsid w:val="00437A48"/>
    <w:rsid w:val="00437D73"/>
    <w:rsid w:val="00442256"/>
    <w:rsid w:val="004479F6"/>
    <w:rsid w:val="0045240B"/>
    <w:rsid w:val="00471294"/>
    <w:rsid w:val="00475A82"/>
    <w:rsid w:val="00475DCD"/>
    <w:rsid w:val="00491ADB"/>
    <w:rsid w:val="00494DE2"/>
    <w:rsid w:val="00495993"/>
    <w:rsid w:val="004A5645"/>
    <w:rsid w:val="004B3219"/>
    <w:rsid w:val="004B6619"/>
    <w:rsid w:val="004C3925"/>
    <w:rsid w:val="004C6082"/>
    <w:rsid w:val="004E62B9"/>
    <w:rsid w:val="004F45D2"/>
    <w:rsid w:val="00511620"/>
    <w:rsid w:val="00512B3B"/>
    <w:rsid w:val="005142D6"/>
    <w:rsid w:val="00522831"/>
    <w:rsid w:val="00524F55"/>
    <w:rsid w:val="005339D7"/>
    <w:rsid w:val="0053640F"/>
    <w:rsid w:val="005640EC"/>
    <w:rsid w:val="00566ED4"/>
    <w:rsid w:val="00583B9D"/>
    <w:rsid w:val="005934B3"/>
    <w:rsid w:val="006133B1"/>
    <w:rsid w:val="006400FD"/>
    <w:rsid w:val="0064072F"/>
    <w:rsid w:val="0064308E"/>
    <w:rsid w:val="00662CB2"/>
    <w:rsid w:val="00672CC6"/>
    <w:rsid w:val="006C6611"/>
    <w:rsid w:val="006D33A6"/>
    <w:rsid w:val="006D7177"/>
    <w:rsid w:val="00700BDF"/>
    <w:rsid w:val="00710ECD"/>
    <w:rsid w:val="00724DE0"/>
    <w:rsid w:val="00740055"/>
    <w:rsid w:val="00743C96"/>
    <w:rsid w:val="00751743"/>
    <w:rsid w:val="00761B25"/>
    <w:rsid w:val="0076782E"/>
    <w:rsid w:val="00775EE5"/>
    <w:rsid w:val="00776C3A"/>
    <w:rsid w:val="0079133C"/>
    <w:rsid w:val="007938CA"/>
    <w:rsid w:val="007A1DA5"/>
    <w:rsid w:val="007A2752"/>
    <w:rsid w:val="007F48EB"/>
    <w:rsid w:val="0081638A"/>
    <w:rsid w:val="00824F64"/>
    <w:rsid w:val="00853876"/>
    <w:rsid w:val="0085478D"/>
    <w:rsid w:val="008606A6"/>
    <w:rsid w:val="00860D97"/>
    <w:rsid w:val="00864B74"/>
    <w:rsid w:val="0086524A"/>
    <w:rsid w:val="00876993"/>
    <w:rsid w:val="0088365D"/>
    <w:rsid w:val="008A783A"/>
    <w:rsid w:val="008B018F"/>
    <w:rsid w:val="008B6927"/>
    <w:rsid w:val="008C43DD"/>
    <w:rsid w:val="008C725E"/>
    <w:rsid w:val="008E47BB"/>
    <w:rsid w:val="00912FEE"/>
    <w:rsid w:val="00916250"/>
    <w:rsid w:val="00933FEE"/>
    <w:rsid w:val="00950DC8"/>
    <w:rsid w:val="00953676"/>
    <w:rsid w:val="00954BCD"/>
    <w:rsid w:val="00965E0C"/>
    <w:rsid w:val="009664DC"/>
    <w:rsid w:val="00967CAE"/>
    <w:rsid w:val="00981D97"/>
    <w:rsid w:val="009B3308"/>
    <w:rsid w:val="009B35D5"/>
    <w:rsid w:val="009C759F"/>
    <w:rsid w:val="00A02436"/>
    <w:rsid w:val="00A216A9"/>
    <w:rsid w:val="00A2714A"/>
    <w:rsid w:val="00A27355"/>
    <w:rsid w:val="00A63355"/>
    <w:rsid w:val="00A855B9"/>
    <w:rsid w:val="00A915A6"/>
    <w:rsid w:val="00A967C9"/>
    <w:rsid w:val="00AB7516"/>
    <w:rsid w:val="00AC7704"/>
    <w:rsid w:val="00AD5597"/>
    <w:rsid w:val="00AD73E2"/>
    <w:rsid w:val="00AE1973"/>
    <w:rsid w:val="00AE4300"/>
    <w:rsid w:val="00AE62F3"/>
    <w:rsid w:val="00AF51D3"/>
    <w:rsid w:val="00AF6BF0"/>
    <w:rsid w:val="00B12BA7"/>
    <w:rsid w:val="00B13AF2"/>
    <w:rsid w:val="00B31496"/>
    <w:rsid w:val="00B328A4"/>
    <w:rsid w:val="00B35CEC"/>
    <w:rsid w:val="00B3635D"/>
    <w:rsid w:val="00B50549"/>
    <w:rsid w:val="00B5682E"/>
    <w:rsid w:val="00B716EF"/>
    <w:rsid w:val="00B806A5"/>
    <w:rsid w:val="00BA210B"/>
    <w:rsid w:val="00BA74D7"/>
    <w:rsid w:val="00BB092D"/>
    <w:rsid w:val="00BB3483"/>
    <w:rsid w:val="00BB592D"/>
    <w:rsid w:val="00BD5D49"/>
    <w:rsid w:val="00BD6499"/>
    <w:rsid w:val="00BE7209"/>
    <w:rsid w:val="00BF7B78"/>
    <w:rsid w:val="00BF7D67"/>
    <w:rsid w:val="00C04AA5"/>
    <w:rsid w:val="00C1104B"/>
    <w:rsid w:val="00C15FD8"/>
    <w:rsid w:val="00C206E4"/>
    <w:rsid w:val="00C212E8"/>
    <w:rsid w:val="00C330CF"/>
    <w:rsid w:val="00C37131"/>
    <w:rsid w:val="00CA1150"/>
    <w:rsid w:val="00CC4954"/>
    <w:rsid w:val="00CD3E41"/>
    <w:rsid w:val="00CD5DFC"/>
    <w:rsid w:val="00CF3959"/>
    <w:rsid w:val="00D074CE"/>
    <w:rsid w:val="00D20501"/>
    <w:rsid w:val="00D2593B"/>
    <w:rsid w:val="00D425C1"/>
    <w:rsid w:val="00D47FE5"/>
    <w:rsid w:val="00D736CD"/>
    <w:rsid w:val="00D81F55"/>
    <w:rsid w:val="00DE4C18"/>
    <w:rsid w:val="00DE588F"/>
    <w:rsid w:val="00E038E0"/>
    <w:rsid w:val="00E060EB"/>
    <w:rsid w:val="00E13FA3"/>
    <w:rsid w:val="00E15DC0"/>
    <w:rsid w:val="00E31067"/>
    <w:rsid w:val="00E319A3"/>
    <w:rsid w:val="00E63FB5"/>
    <w:rsid w:val="00E70FC7"/>
    <w:rsid w:val="00E83426"/>
    <w:rsid w:val="00E9488D"/>
    <w:rsid w:val="00ED2AAC"/>
    <w:rsid w:val="00ED4B2D"/>
    <w:rsid w:val="00ED5017"/>
    <w:rsid w:val="00ED69DB"/>
    <w:rsid w:val="00EF2184"/>
    <w:rsid w:val="00EF4592"/>
    <w:rsid w:val="00F019C3"/>
    <w:rsid w:val="00F11E80"/>
    <w:rsid w:val="00F1209F"/>
    <w:rsid w:val="00F14250"/>
    <w:rsid w:val="00F2484C"/>
    <w:rsid w:val="00F2628C"/>
    <w:rsid w:val="00F47713"/>
    <w:rsid w:val="00F72B95"/>
    <w:rsid w:val="00F76011"/>
    <w:rsid w:val="00F800B3"/>
    <w:rsid w:val="00FA2698"/>
    <w:rsid w:val="00FA3177"/>
    <w:rsid w:val="00FB7431"/>
    <w:rsid w:val="00FC1F09"/>
    <w:rsid w:val="00FD484D"/>
    <w:rsid w:val="00FE02B7"/>
    <w:rsid w:val="00FF2A64"/>
    <w:rsid w:val="00FF4A55"/>
    <w:rsid w:val="00FF6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3C72"/>
  <w15:chartTrackingRefBased/>
  <w15:docId w15:val="{8F8C08B4-EB54-4260-98CE-624B86D0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24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94A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4AFD"/>
  </w:style>
  <w:style w:type="paragraph" w:styleId="Fuzeile">
    <w:name w:val="footer"/>
    <w:basedOn w:val="Standard"/>
    <w:link w:val="FuzeileZchn"/>
    <w:uiPriority w:val="99"/>
    <w:unhideWhenUsed/>
    <w:rsid w:val="00294A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4AFD"/>
  </w:style>
  <w:style w:type="character" w:styleId="Hyperlink">
    <w:name w:val="Hyperlink"/>
    <w:basedOn w:val="Absatz-Standardschriftart"/>
    <w:uiPriority w:val="99"/>
    <w:unhideWhenUsed/>
    <w:rsid w:val="002C2C5A"/>
    <w:rPr>
      <w:color w:val="0563C1" w:themeColor="hyperlink"/>
      <w:u w:val="single"/>
    </w:rPr>
  </w:style>
  <w:style w:type="character" w:customStyle="1" w:styleId="UnresolvedMention">
    <w:name w:val="Unresolved Mention"/>
    <w:basedOn w:val="Absatz-Standardschriftart"/>
    <w:uiPriority w:val="99"/>
    <w:semiHidden/>
    <w:unhideWhenUsed/>
    <w:rsid w:val="002C2C5A"/>
    <w:rPr>
      <w:color w:val="605E5C"/>
      <w:shd w:val="clear" w:color="auto" w:fill="E1DFDD"/>
    </w:rPr>
  </w:style>
  <w:style w:type="paragraph" w:styleId="Listenabsatz">
    <w:name w:val="List Paragraph"/>
    <w:basedOn w:val="Standard"/>
    <w:uiPriority w:val="34"/>
    <w:qFormat/>
    <w:rsid w:val="00D736CD"/>
    <w:pPr>
      <w:ind w:left="720"/>
      <w:contextualSpacing/>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6963">
      <w:bodyDiv w:val="1"/>
      <w:marLeft w:val="0"/>
      <w:marRight w:val="0"/>
      <w:marTop w:val="0"/>
      <w:marBottom w:val="0"/>
      <w:divBdr>
        <w:top w:val="none" w:sz="0" w:space="0" w:color="auto"/>
        <w:left w:val="none" w:sz="0" w:space="0" w:color="auto"/>
        <w:bottom w:val="none" w:sz="0" w:space="0" w:color="auto"/>
        <w:right w:val="none" w:sz="0" w:space="0" w:color="auto"/>
      </w:divBdr>
    </w:div>
    <w:div w:id="8688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ialministerium.at/Themen/Soziales/Sozialversicherung/Steuerentlastung-und-Pension.html" TargetMode="External"/><Relationship Id="rId13" Type="http://schemas.openxmlformats.org/officeDocument/2006/relationships/hyperlink" Target="https://service.bgld.gv.at/formulare2/bgldstart.do;jsessionid=F65B42A2284D18950DC56951FD04ABF1?wfjs_enabled=true&amp;vid=2ec1c60632bc1f48&amp;wfjs_orig_req=%2Fbgldstart.do%3Fevent%3Dview%26generalid%3DGS_KSF_HKZATB&amp;txid=04ecf6e5a3c8fe4c07d21b4dbae6879d9e13c2dd&amp;mobileLayout=true" TargetMode="External"/><Relationship Id="rId3" Type="http://schemas.openxmlformats.org/officeDocument/2006/relationships/settings" Target="settings.xml"/><Relationship Id="rId7" Type="http://schemas.openxmlformats.org/officeDocument/2006/relationships/hyperlink" Target="https://www.sozialministerium.at/Themen/Soziales/Sozialversicherung/Steuerentlastung-und-Pension.html" TargetMode="External"/><Relationship Id="rId12" Type="http://schemas.openxmlformats.org/officeDocument/2006/relationships/hyperlink" Target="https://www.ktn.gv.at/service/kaerntenbon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en.gv.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ien.gv.at/gesundheit/leistungen/hilfe-energiekosten.html" TargetMode="External"/><Relationship Id="rId4" Type="http://schemas.openxmlformats.org/officeDocument/2006/relationships/webSettings" Target="webSettings.xml"/><Relationship Id="rId9" Type="http://schemas.openxmlformats.org/officeDocument/2006/relationships/hyperlink" Target="http://www.oesterreich.gv.at/energiekostenausgleic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irtschaft@vi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Feik Michaela</dc:creator>
  <cp:keywords/>
  <dc:description/>
  <cp:lastModifiedBy>Rudolf Srba</cp:lastModifiedBy>
  <cp:revision>2</cp:revision>
  <cp:lastPrinted>2022-08-08T07:04:00Z</cp:lastPrinted>
  <dcterms:created xsi:type="dcterms:W3CDTF">2022-09-05T07:33:00Z</dcterms:created>
  <dcterms:modified xsi:type="dcterms:W3CDTF">2022-09-05T07:33:00Z</dcterms:modified>
</cp:coreProperties>
</file>